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E58" w:rsidRDefault="0033050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Дневник регионального долгосрочного наблюдателя «Голоса» – 201</w:t>
      </w:r>
      <w:r w:rsidR="00873A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</w:p>
    <w:p w:rsidR="00593E58" w:rsidRDefault="00593E58">
      <w:pPr>
        <w:pStyle w:val="normal"/>
        <w:spacing w:line="240" w:lineRule="auto"/>
      </w:pPr>
    </w:p>
    <w:p w:rsidR="00593E58" w:rsidRDefault="005F664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№ 5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93E58" w:rsidRDefault="00330502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принципов и стандартов дем</w:t>
      </w:r>
      <w:r w:rsidR="00F93485">
        <w:rPr>
          <w:rFonts w:ascii="Times New Roman" w:eastAsia="Times New Roman" w:hAnsi="Times New Roman" w:cs="Times New Roman"/>
          <w:b/>
          <w:sz w:val="28"/>
          <w:szCs w:val="28"/>
        </w:rPr>
        <w:t>ократически</w:t>
      </w:r>
      <w:r w:rsidR="005F6649">
        <w:rPr>
          <w:rFonts w:ascii="Times New Roman" w:eastAsia="Times New Roman" w:hAnsi="Times New Roman" w:cs="Times New Roman"/>
          <w:b/>
          <w:sz w:val="28"/>
          <w:szCs w:val="28"/>
        </w:rPr>
        <w:t>х выборов на стадии завершения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регистрации кандидатов и списков политических парт</w:t>
      </w:r>
      <w:r w:rsidR="00F93485">
        <w:rPr>
          <w:rFonts w:ascii="Times New Roman" w:eastAsia="Times New Roman" w:hAnsi="Times New Roman" w:cs="Times New Roman"/>
          <w:b/>
          <w:sz w:val="28"/>
          <w:szCs w:val="28"/>
        </w:rPr>
        <w:t>ий на выборах, назначенных на 18</w:t>
      </w:r>
      <w:r w:rsidR="00873A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93E58" w:rsidRDefault="00593E58">
      <w:pPr>
        <w:pStyle w:val="normal"/>
        <w:spacing w:line="240" w:lineRule="auto"/>
        <w:jc w:val="center"/>
      </w:pP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="003D3CF6">
        <w:rPr>
          <w:rFonts w:ascii="Times New Roman" w:eastAsia="Times New Roman" w:hAnsi="Times New Roman" w:cs="Times New Roman"/>
          <w:b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3D3CF6">
        <w:rPr>
          <w:rFonts w:ascii="Times New Roman" w:eastAsia="Times New Roman" w:hAnsi="Times New Roman" w:cs="Times New Roman"/>
          <w:b/>
          <w:sz w:val="24"/>
          <w:szCs w:val="24"/>
        </w:rPr>
        <w:t>Кузьмина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D3CF6">
        <w:rPr>
          <w:rFonts w:ascii="Times New Roman" w:eastAsia="Times New Roman" w:hAnsi="Times New Roman" w:cs="Times New Roman"/>
          <w:b/>
          <w:sz w:val="24"/>
          <w:szCs w:val="24"/>
        </w:rPr>
        <w:t>Самарская</w:t>
      </w:r>
      <w:proofErr w:type="spellEnd"/>
      <w:r w:rsidR="003D3CF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начала работы – </w:t>
      </w:r>
      <w:r w:rsidR="005F6649">
        <w:rPr>
          <w:rFonts w:ascii="Times New Roman" w:eastAsia="Times New Roman" w:hAnsi="Times New Roman" w:cs="Times New Roman"/>
          <w:b/>
          <w:sz w:val="24"/>
          <w:szCs w:val="24"/>
        </w:rPr>
        <w:t>08.08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F9348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Крайний срок сдачи – </w:t>
      </w:r>
      <w:r w:rsidR="005F664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.08.201</w:t>
      </w:r>
      <w:r w:rsidR="00F9348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93E58" w:rsidRDefault="00F93485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Контакты ответственных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0C39">
        <w:rPr>
          <w:rFonts w:ascii="Times New Roman" w:eastAsia="Times New Roman" w:hAnsi="Times New Roman" w:cs="Times New Roman"/>
          <w:sz w:val="24"/>
          <w:szCs w:val="24"/>
        </w:rPr>
        <w:t>Виталий Ковин</w:t>
      </w:r>
      <w:r w:rsidR="00873A0C" w:rsidRPr="00873A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6" w:history="1">
        <w:r w:rsidR="00873A0C" w:rsidRPr="002118AB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kovinvit</w:t>
        </w:r>
        <w:r w:rsidR="00873A0C" w:rsidRPr="002118AB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@</w:t>
        </w:r>
        <w:r w:rsidR="00873A0C" w:rsidRPr="002118AB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873A0C" w:rsidRPr="002118AB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.</w:t>
        </w:r>
        <w:r w:rsidR="00873A0C" w:rsidRPr="002118AB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873A0C" w:rsidRPr="00873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C39">
        <w:rPr>
          <w:rFonts w:ascii="Times New Roman" w:eastAsia="Times New Roman" w:hAnsi="Times New Roman" w:cs="Times New Roman"/>
          <w:sz w:val="24"/>
          <w:szCs w:val="24"/>
        </w:rPr>
        <w:t xml:space="preserve"> Алексей Петров</w:t>
      </w:r>
      <w:r w:rsidR="00873A0C" w:rsidRPr="00873A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="00873A0C" w:rsidRPr="002118AB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alexey1975irk@gmail.com</w:t>
        </w:r>
      </w:hyperlink>
      <w:r w:rsidR="00873A0C" w:rsidRPr="00873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C39">
        <w:rPr>
          <w:rFonts w:ascii="Times New Roman" w:eastAsia="Times New Roman" w:hAnsi="Times New Roman" w:cs="Times New Roman"/>
          <w:sz w:val="24"/>
          <w:szCs w:val="24"/>
        </w:rPr>
        <w:t xml:space="preserve"> Виталий Аверин, 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Грезев Александр – </w:t>
      </w:r>
      <w:hyperlink r:id="rId8">
        <w:r w:rsidR="0033050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grezev@gmail.com</w:t>
        </w:r>
      </w:hyperlink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/>
    </w:p>
    <w:p w:rsidR="00593E58" w:rsidRDefault="00873A0C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Тел.: 8910413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>8442 (Виталий Аверин)</w:t>
      </w:r>
    </w:p>
    <w:p w:rsidR="00593E58" w:rsidRDefault="00593E58">
      <w:pPr>
        <w:pStyle w:val="normal"/>
        <w:spacing w:line="240" w:lineRule="auto"/>
        <w:ind w:firstLine="567"/>
        <w:jc w:val="both"/>
      </w:pPr>
    </w:p>
    <w:p w:rsidR="00593E58" w:rsidRPr="0066123A" w:rsidRDefault="005F6649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ДСН №5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мониторинг избирательной кампании на предмет соблюдения принципов и стандартов свободных и равных выборов </w:t>
      </w:r>
      <w:r>
        <w:rPr>
          <w:rFonts w:ascii="Times New Roman" w:eastAsia="Times New Roman" w:hAnsi="Times New Roman" w:cs="Times New Roman"/>
          <w:sz w:val="24"/>
          <w:szCs w:val="24"/>
        </w:rPr>
        <w:t>на стадии</w:t>
      </w:r>
      <w:r w:rsidR="00330502" w:rsidRPr="00F934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завершения </w:t>
      </w:r>
      <w:r w:rsidR="00330502" w:rsidRPr="00F93485"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 w:rsidR="0033050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кандидатов и </w:t>
      </w:r>
      <w:r w:rsidR="00F93485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партийных </w:t>
      </w:r>
      <w:r w:rsidR="00330502">
        <w:rPr>
          <w:rFonts w:ascii="Times New Roman" w:eastAsia="Times New Roman" w:hAnsi="Times New Roman" w:cs="Times New Roman"/>
          <w:b/>
          <w:sz w:val="24"/>
          <w:szCs w:val="24"/>
        </w:rPr>
        <w:t>списков кандидатов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>. Нарушение этих принципов в данный период, как правило, связано с деятельностью избирательных комиссий, организующих выборы, а также с деятельностью государственных и муниципальных органов власти и должностных лиц, ко</w:t>
      </w:r>
      <w:r w:rsidR="006E42CB">
        <w:rPr>
          <w:rFonts w:ascii="Times New Roman" w:eastAsia="Times New Roman" w:hAnsi="Times New Roman" w:cs="Times New Roman"/>
          <w:sz w:val="24"/>
          <w:szCs w:val="24"/>
        </w:rPr>
        <w:t>торые в ходе процесса регистрации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 оказывают содействие т.н.  административным </w:t>
      </w:r>
      <w:r w:rsidR="006612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>провластным</w:t>
      </w:r>
      <w:r w:rsidR="006612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 партиям и кандидатам (т.е. используют т.н.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инистративный ресурс).  В ДСН №5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 акцент, в частности, производится на том, насколько соблюдается принцип презумпции равенства</w:t>
      </w:r>
      <w:r w:rsidR="00F93485">
        <w:rPr>
          <w:rFonts w:ascii="Times New Roman" w:eastAsia="Times New Roman" w:hAnsi="Times New Roman" w:cs="Times New Roman"/>
          <w:sz w:val="24"/>
          <w:szCs w:val="24"/>
        </w:rPr>
        <w:t xml:space="preserve"> прав кандидатов и партий на стадии выдвижения и регистрации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, а также на том, насколько незаконно и несправедливо могут использоваться финансовые и иные общественные ресурсы в интересах определенных политических сил. Также обращаем ваше внимание на деятельность </w:t>
      </w:r>
      <w:r w:rsidR="00330502">
        <w:rPr>
          <w:rFonts w:ascii="Times New Roman" w:eastAsia="Times New Roman" w:hAnsi="Times New Roman" w:cs="Times New Roman"/>
          <w:b/>
          <w:sz w:val="24"/>
          <w:szCs w:val="24"/>
        </w:rPr>
        <w:t>правоохранительных органов</w:t>
      </w:r>
      <w:r w:rsidR="00330502">
        <w:rPr>
          <w:rFonts w:ascii="Times New Roman" w:eastAsia="Times New Roman" w:hAnsi="Times New Roman" w:cs="Times New Roman"/>
          <w:sz w:val="24"/>
          <w:szCs w:val="24"/>
        </w:rPr>
        <w:t xml:space="preserve"> (полиция, прокуратура, СК). </w:t>
      </w:r>
    </w:p>
    <w:p w:rsidR="00593E58" w:rsidRDefault="00330502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ДСН №</w:t>
      </w:r>
      <w:r w:rsidR="005F66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собрать и проанализировать информацию о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избирательных комиссий,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организующих выборы в ЕДГ 13 сентября 2015 г., о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политических партий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региональных и местных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региональных столицах, где назначены местные выборы), а также в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средств массовой 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освещающих выборы, на этапе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кандидатов. </w:t>
      </w:r>
    </w:p>
    <w:p w:rsidR="00593E58" w:rsidRDefault="00330502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экспертным ДСН на сайте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«Карта нарушений»</w:t>
      </w:r>
      <w:r w:rsidR="00F93485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«народный ДСН», в помощь мониторингу. Просим координаторов. долгосрочных наблюдателей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любом описываемом здесь инциденте самостоятельно сообщать на «Карту нарушений»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http://www.kartanarusheniy.org/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(!!!). </w:t>
      </w:r>
    </w:p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Оглавление дневника Д</w:t>
      </w:r>
      <w:r w:rsidR="00BF5EDB">
        <w:rPr>
          <w:rFonts w:ascii="Times New Roman" w:eastAsia="Times New Roman" w:hAnsi="Times New Roman" w:cs="Times New Roman"/>
          <w:b/>
          <w:sz w:val="36"/>
          <w:szCs w:val="36"/>
        </w:rPr>
        <w:t>СН №</w:t>
      </w:r>
      <w:r w:rsidR="005F6649">
        <w:rPr>
          <w:rFonts w:ascii="Times New Roman" w:eastAsia="Times New Roman" w:hAnsi="Times New Roman" w:cs="Times New Roman"/>
          <w:b/>
          <w:sz w:val="36"/>
          <w:szCs w:val="36"/>
        </w:rPr>
        <w:t>5</w:t>
      </w:r>
    </w:p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избирательных комиссий, орга</w:t>
      </w:r>
      <w:r w:rsidR="006B6C42">
        <w:rPr>
          <w:rFonts w:ascii="Times New Roman" w:eastAsia="Times New Roman" w:hAnsi="Times New Roman" w:cs="Times New Roman"/>
          <w:sz w:val="24"/>
          <w:szCs w:val="24"/>
        </w:rPr>
        <w:t xml:space="preserve">низующих выборы, на стадии </w:t>
      </w:r>
      <w:r w:rsidR="005F6649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завершения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кандидатов и </w:t>
      </w:r>
      <w:r w:rsidR="00F93485">
        <w:rPr>
          <w:rFonts w:ascii="Times New Roman" w:eastAsia="Times New Roman" w:hAnsi="Times New Roman" w:cs="Times New Roman"/>
          <w:sz w:val="24"/>
          <w:szCs w:val="24"/>
        </w:rPr>
        <w:t>партийных списков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3E58" w:rsidRDefault="00330502">
      <w:pPr>
        <w:pStyle w:val="normal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ресурса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преимуществ определенным канд</w:t>
      </w:r>
      <w:r w:rsidR="006B6C42">
        <w:rPr>
          <w:rFonts w:ascii="Times New Roman" w:eastAsia="Times New Roman" w:hAnsi="Times New Roman" w:cs="Times New Roman"/>
          <w:sz w:val="24"/>
          <w:szCs w:val="24"/>
        </w:rPr>
        <w:t>идатам и партиям на стадии</w:t>
      </w:r>
      <w:r w:rsidR="005F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 w:rsidR="00F93485">
        <w:rPr>
          <w:rFonts w:ascii="Times New Roman" w:eastAsia="Times New Roman" w:hAnsi="Times New Roman" w:cs="Times New Roman"/>
          <w:sz w:val="24"/>
          <w:szCs w:val="24"/>
        </w:rPr>
        <w:t xml:space="preserve"> кандидатов и партийных списков</w:t>
      </w:r>
      <w:r>
        <w:rPr>
          <w:rFonts w:ascii="Times New Roman" w:eastAsia="Times New Roman" w:hAnsi="Times New Roman" w:cs="Times New Roman"/>
          <w:sz w:val="24"/>
          <w:szCs w:val="24"/>
        </w:rPr>
        <w:t>. Использование преимуществ должностного (служе</w:t>
      </w:r>
      <w:r w:rsidR="006B6C42">
        <w:rPr>
          <w:rFonts w:ascii="Times New Roman" w:eastAsia="Times New Roman" w:hAnsi="Times New Roman" w:cs="Times New Roman"/>
          <w:sz w:val="24"/>
          <w:szCs w:val="24"/>
        </w:rPr>
        <w:t>бного) положения на стадии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Злоупотребление институциональным ресурсом. </w:t>
      </w:r>
    </w:p>
    <w:p w:rsidR="00593E58" w:rsidRDefault="00330502">
      <w:pPr>
        <w:pStyle w:val="normal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ресурса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преимуществ определенным кандидатам и партиям для 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предвыборной агитации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кандидатов и </w:t>
      </w:r>
      <w:r w:rsidR="006B6C42">
        <w:rPr>
          <w:rFonts w:ascii="Times New Roman" w:eastAsia="Times New Roman" w:hAnsi="Times New Roman" w:cs="Times New Roman"/>
          <w:sz w:val="24"/>
          <w:szCs w:val="24"/>
        </w:rPr>
        <w:t>партийных списков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преимуществ должностного (служебного) положения кандидатами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агитационный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Злоупотребление силовым ресурсом.</w:t>
      </w:r>
    </w:p>
    <w:p w:rsidR="00593E58" w:rsidRDefault="00330502">
      <w:pPr>
        <w:pStyle w:val="normal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принципа равенства при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освещении в СМИ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кандидатов и </w:t>
      </w:r>
      <w:r w:rsidR="006B6C42">
        <w:rPr>
          <w:rFonts w:ascii="Times New Roman" w:eastAsia="Times New Roman" w:hAnsi="Times New Roman" w:cs="Times New Roman"/>
          <w:sz w:val="24"/>
          <w:szCs w:val="24"/>
        </w:rPr>
        <w:t xml:space="preserve">партийных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списков партий, а в случае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информированием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кандидатов и партий также при освещении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агитационных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3E58" w:rsidRDefault="00593E58">
      <w:pPr>
        <w:pStyle w:val="normal"/>
        <w:spacing w:line="240" w:lineRule="auto"/>
      </w:pPr>
    </w:p>
    <w:p w:rsidR="00593E58" w:rsidRDefault="00593E58">
      <w:pPr>
        <w:pStyle w:val="normal"/>
        <w:spacing w:line="240" w:lineRule="auto"/>
        <w:ind w:left="360"/>
      </w:pP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Деятельность избирательных комиссий, организующих выбо</w:t>
      </w:r>
      <w:r w:rsidR="006E42CB">
        <w:rPr>
          <w:rFonts w:ascii="Times New Roman" w:eastAsia="Times New Roman" w:hAnsi="Times New Roman" w:cs="Times New Roman"/>
          <w:b/>
          <w:sz w:val="28"/>
          <w:szCs w:val="28"/>
        </w:rPr>
        <w:t xml:space="preserve">ры, </w:t>
      </w:r>
      <w:r w:rsidR="005F66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стадии завершения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регистрации кандидатов и партий</w:t>
      </w:r>
      <w:r w:rsidR="006B6C42">
        <w:rPr>
          <w:rFonts w:ascii="Times New Roman" w:eastAsia="Times New Roman" w:hAnsi="Times New Roman" w:cs="Times New Roman"/>
          <w:b/>
          <w:sz w:val="28"/>
          <w:szCs w:val="28"/>
        </w:rPr>
        <w:t>ных списков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93E58" w:rsidRDefault="00593E58">
      <w:pPr>
        <w:pStyle w:val="normal"/>
        <w:spacing w:line="240" w:lineRule="auto"/>
      </w:pPr>
    </w:p>
    <w:p w:rsidR="00DA791E" w:rsidRDefault="00DA791E">
      <w:pPr>
        <w:pStyle w:val="normal"/>
        <w:spacing w:line="240" w:lineRule="auto"/>
      </w:pPr>
    </w:p>
    <w:tbl>
      <w:tblPr>
        <w:tblStyle w:val="a6"/>
        <w:tblW w:w="1477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85"/>
        <w:gridCol w:w="10590"/>
      </w:tblGrid>
      <w:tr w:rsidR="00593E58" w:rsidTr="006E42CB">
        <w:trPr>
          <w:trHeight w:val="1186"/>
        </w:trPr>
        <w:tc>
          <w:tcPr>
            <w:tcW w:w="14775" w:type="dxa"/>
            <w:gridSpan w:val="2"/>
            <w:shd w:val="clear" w:color="auto" w:fill="F2F2F2"/>
            <w:vAlign w:val="center"/>
          </w:tcPr>
          <w:p w:rsidR="00593E58" w:rsidRDefault="00330502" w:rsidP="006E42C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2CB" w:rsidRPr="006E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регистрации</w:t>
            </w:r>
            <w:r w:rsidR="006E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E58">
        <w:tc>
          <w:tcPr>
            <w:tcW w:w="4185" w:type="dxa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ind w:left="4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Конкурентность наблюдаемых выборов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0590" w:type="dxa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зарегистрированных кандидатов и </w:t>
            </w:r>
            <w:r w:rsidR="008235B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партийных списков на момент составления ДСН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23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«__» августа 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235B2" w:rsidRDefault="008235B2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5B2" w:rsidRDefault="008235B2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Выборы депутатов Госдумы</w:t>
            </w:r>
            <w:r w:rsidR="001E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одномандатных округах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5B2" w:rsidRDefault="008235B2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C39" w:rsidRPr="008D0C39" w:rsidRDefault="008D0C39" w:rsidP="008D0C39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кандидатов, зарегистрированных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каждом из округов (с указанием порядкового номера и названия округа)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_______ , </w:t>
            </w:r>
          </w:p>
          <w:p w:rsidR="008D0C39" w:rsidRDefault="008D0C39" w:rsidP="008D0C39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от партий, неосвобожденных от </w:t>
            </w:r>
            <w:r w:rsidR="00DA7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 подписей________,</w:t>
            </w:r>
          </w:p>
          <w:p w:rsidR="008D0C39" w:rsidRDefault="008D0C39" w:rsidP="008D0C39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самовыдвиженцев_______,</w:t>
            </w:r>
          </w:p>
          <w:p w:rsidR="008D0C39" w:rsidRDefault="008D0C39" w:rsidP="008D0C39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0C39" w:rsidRDefault="008D0C39" w:rsidP="008D0C39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кандидатов, прекративших участие в выборах на стадии регистрации________</w:t>
            </w:r>
          </w:p>
          <w:p w:rsidR="008D0C39" w:rsidRDefault="008D0C39" w:rsidP="008D0C39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распространенные причины:______________</w:t>
            </w:r>
          </w:p>
          <w:p w:rsidR="008D0C39" w:rsidRDefault="008D0C39" w:rsidP="008D0C39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выборов в представительные органы</w:t>
            </w:r>
            <w:r w:rsidR="001E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(региональные законодательные собрания, городские советы региональных центров)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избираемого органа  __________________________________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партий, зарегистрировавших списки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единому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партий с указанием числа кандидатов: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партий, зарегистрировавших списки кандидатов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мажоритарных округах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партий с указанием числа кандидатов: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партии, прекратившие участие в выборах в процессе регистрации (указать официальные и неофициальные причины):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выбытие кандидатов из списков партий: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партия - число выбывших кандидатов – основные причины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кандидатов, зарегистрированных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мажоритарных округах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округов ________,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кандидатов _______ ,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самовыдвиженцев_______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число кандидатов, зарегистрированных в одном округе________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число кандидатов, зарегистрированных в одном округе_________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кандидатов на один округ__________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8D0C39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  <w:r w:rsidR="003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кандидатов, прекративших участие в выборах на стадии регистрации____________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«по подписям»___________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распространенные причины:_________________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выборов </w:t>
            </w:r>
            <w:r w:rsidR="0087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РФ (губернаторов):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кандидатов___________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самовыдвиженцев: нет/да (ФИО)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кандидатов и партий их выдвинувших: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зарегистрированных  кандидатов___________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зарегистрированных  кандидатов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ФИО – официальная причина, объяснение кандидата, его сторонников, версии в СМИ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c>
          <w:tcPr>
            <w:tcW w:w="14775" w:type="dxa"/>
            <w:gridSpan w:val="2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lastRenderedPageBreak/>
              <w:t>Статья 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Регистрация кандидатов, списков кандидатов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1.1 При выявлении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неполноты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о кандидатах,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каких-либо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законом, или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несоблюдения требований закона к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документов соответствующая избирательная комиссия не позднее чем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 три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до дня заседания избирательной комиссии, на котором должен рассматриваться вопрос о регистрации кандидата, списка кандидатов,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 xml:space="preserve">извещает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об этом кандидата, избирательное объединение.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Не позднее чем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 один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до дня заседания избирательной комиссии, на котором должен рассматриваться вопрос о регистрации кандидата, списка кандидатов, кандидат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вправе вносить уточнения и дополнения в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, содержащие сведения о нем, а избирательное объединение - в документы, содержащие сведения о выдвинутом им кандидате (выдвинутых им кандидатах), в том числе в составе списка кандидатов, и представленные в соответствии с </w:t>
            </w:r>
            <w:hyperlink r:id="rId11" w:anchor="block_330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3F3F3"/>
                </w:rPr>
                <w:t>пунктами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и </w:t>
            </w:r>
            <w:hyperlink r:id="rId12" w:anchor="block_330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3F3F3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 </w:t>
            </w:r>
            <w:hyperlink r:id="rId13" w:anchor="block_3303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3F3F3"/>
                </w:rPr>
                <w:t>пунктом 3.1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) статьи 33 настоящего Федерального закона, 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также в иные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за исключением подписных листов с подписями избирателей и списка лиц, осуществлявших сбор подписей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), представленные в избирательную комиссию для уведомления о выдвижении кандидата (кандидатов), списка кандидатов и их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в целях приведения указанных документов в соответствие с требованиями закона, в том числе к их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. Кандидат, избирательное объединение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вправе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заменить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представленный документ только в случае, если он оформлен с нарушением требований закона. В случае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отсутствия копии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какого-либо документа, представление которой предусмотрено </w:t>
            </w:r>
            <w:hyperlink r:id="rId14" w:anchor="block_3302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3F3F3"/>
                </w:rPr>
                <w:t>пунктом 2.2 статьи 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 настоящего Федерального закона, кандидат, избирательное объединение вправе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представить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 </w:t>
            </w:r>
          </w:p>
        </w:tc>
      </w:tr>
      <w:tr w:rsidR="00593E58">
        <w:tc>
          <w:tcPr>
            <w:tcW w:w="4185" w:type="dxa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Соблюдение/нарушение указанного требования об извещении кандидата.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Соблюдение/нарушение указанного требования, предоставление указанной  возможности внести уточнения, дополнить и заменить документы.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Жалобы кандидатов и партий на действия ИК?</w:t>
            </w:r>
          </w:p>
        </w:tc>
        <w:tc>
          <w:tcPr>
            <w:tcW w:w="10590" w:type="dxa"/>
          </w:tcPr>
          <w:p w:rsidR="00593E58" w:rsidRDefault="003D3CF6">
            <w:pPr>
              <w:pStyle w:val="normal"/>
              <w:spacing w:line="240" w:lineRule="auto"/>
              <w:contextualSpacing w:val="0"/>
            </w:pPr>
            <w:r>
              <w:t>Да</w:t>
            </w:r>
            <w:proofErr w:type="gramStart"/>
            <w:r>
              <w:t>.</w:t>
            </w:r>
            <w:proofErr w:type="gramEnd"/>
            <w:r>
              <w:t xml:space="preserve">  Жалоб нет</w:t>
            </w:r>
          </w:p>
        </w:tc>
      </w:tr>
      <w:tr w:rsidR="00593E58">
        <w:tc>
          <w:tcPr>
            <w:tcW w:w="14775" w:type="dxa"/>
            <w:gridSpan w:val="2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Регистрация кандидатов, списков кандидатов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6. При проведении проверки подписей избирателей, в том числе при выборке подписей для проверки,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вправе присутствовать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любой кандидат, представивший необходимое для регистрации количество подписей избирателей, его уполномоченные представители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 xml:space="preserve">доверенные лица, уполномоченные представители или доверенные лица любого избирательного объединения, выдвинувшего кандидата, список кандидатов и представившего необходимое для регистрации количество подписей избирателей. О соответствующей проверке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должны извещаться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, уполномоченный представитель избирательного объединения.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93E58">
        <w:tc>
          <w:tcPr>
            <w:tcW w:w="4185" w:type="dxa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Наличие сведений о соблюдении/нарушении указанного права, предоставление/отказ в предоставлении такой возможности.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Подтверждение получения/ неполучения указанных извещений.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Жалобы кандидатов и партий на действия ИК?</w:t>
            </w:r>
          </w:p>
        </w:tc>
        <w:tc>
          <w:tcPr>
            <w:tcW w:w="10590" w:type="dxa"/>
          </w:tcPr>
          <w:p w:rsidR="00593E58" w:rsidRDefault="000F7377">
            <w:pPr>
              <w:pStyle w:val="normal"/>
              <w:spacing w:line="240" w:lineRule="auto"/>
              <w:contextualSpacing w:val="0"/>
            </w:pPr>
            <w:r>
              <w:t>нет</w:t>
            </w:r>
          </w:p>
        </w:tc>
      </w:tr>
      <w:tr w:rsidR="00593E58">
        <w:tc>
          <w:tcPr>
            <w:tcW w:w="14775" w:type="dxa"/>
            <w:gridSpan w:val="2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Регистрация кандидатов, списков кандидатов,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7. По окончании проверки подписных листов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составляется итоговый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 указанием оснований (причин)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признания их таковыми.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протокола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передается кандидату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уполномоченному представителю избирательного объединения, не позднее чем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 двое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до заседания комиссии, на котором должен рассматриваться вопрос о регистрации этого кандидата, списка кандидатов. В случае, если проведенная комиссией проверка подписных листов повлечет за собой последствия, предусмотренные </w:t>
            </w:r>
            <w:hyperlink r:id="rId15" w:anchor="block_3824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3F3F3"/>
                </w:rPr>
                <w:t>подпунктом "д" пункта 24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или </w:t>
            </w:r>
            <w:hyperlink r:id="rId16" w:anchor="block_3825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3F3F3"/>
                </w:rPr>
                <w:t>подпунктом "г" пункта 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 настоящей статьи, кандидат, уполномоченный представитель избирательного объединения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вправе получить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в комиссии одновременно с копией итогового протокола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заверенные копии ведомостей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проверки подписных листов, в которых указываются основания (причины) признания подписей избирателей, участников референдума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получить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копии официальных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на основании которых соответствующие подписи были признаны недостоверными и (или) недействительными. Итоговый протокол прилагается к решению комиссии о регистрации кандидата, списка кандидатов либо об отказе в регистрации кандидата, списка кандидатов, о результатах выдвижения инициативы проведения референдума. Повторная проверка подписных листов после принятия комиссией указанного решения может быть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осуществлена только судом или комиссией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93E58">
        <w:tc>
          <w:tcPr>
            <w:tcW w:w="4185" w:type="dxa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Наличие сведений о соблюдении/нарушении указанных процедур и требований.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Наличие сведений о соблюдении/нарушении указанных прав кандидатов.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Наличие сведений о повторной проверке подписей.</w:t>
            </w:r>
          </w:p>
        </w:tc>
        <w:tc>
          <w:tcPr>
            <w:tcW w:w="10590" w:type="dxa"/>
          </w:tcPr>
          <w:p w:rsidR="00593E58" w:rsidRDefault="000F7377">
            <w:pPr>
              <w:pStyle w:val="normal"/>
              <w:spacing w:line="240" w:lineRule="auto"/>
              <w:contextualSpacing w:val="0"/>
            </w:pPr>
            <w:r>
              <w:t>нет</w:t>
            </w:r>
          </w:p>
        </w:tc>
      </w:tr>
      <w:tr w:rsidR="00593E58">
        <w:tc>
          <w:tcPr>
            <w:tcW w:w="14775" w:type="dxa"/>
            <w:gridSpan w:val="2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Регистрация кандидатов, списков кандидатов,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23. В случае отказа в регистрации кандидата, списка кандидатов, исключения кандидата из списка кандидатов, соответствующая комиссия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течение одних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с момента принятия ею решения об отказе в регистрации, исключении из списка, обязана выдать соответственно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 xml:space="preserve">кандидату, уполномоченному представителю избирательного объединения, выдвинувшего кандидата, список кандидатов,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копию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соответствующего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с изложением оснований отказа, исключения кандидата из списка кандидатов.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93E58">
        <w:tc>
          <w:tcPr>
            <w:tcW w:w="4185" w:type="dxa"/>
            <w:shd w:val="clear" w:color="auto" w:fill="F2F2F2"/>
            <w:vAlign w:val="center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Имеются ли сведения об отказе выдать копию решения, задержка с ее выдачей.</w:t>
            </w:r>
          </w:p>
        </w:tc>
        <w:tc>
          <w:tcPr>
            <w:tcW w:w="10590" w:type="dxa"/>
          </w:tcPr>
          <w:p w:rsidR="00593E58" w:rsidRDefault="000F7377">
            <w:pPr>
              <w:pStyle w:val="normal"/>
              <w:spacing w:line="240" w:lineRule="auto"/>
              <w:contextualSpacing w:val="0"/>
            </w:pPr>
            <w:r>
              <w:t>нет</w:t>
            </w:r>
          </w:p>
        </w:tc>
      </w:tr>
    </w:tbl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 инцидента</w:t>
      </w:r>
    </w:p>
    <w:p w:rsidR="00593E58" w:rsidRDefault="00593E58">
      <w:pPr>
        <w:pStyle w:val="normal"/>
        <w:spacing w:line="240" w:lineRule="auto"/>
      </w:pPr>
    </w:p>
    <w:tbl>
      <w:tblPr>
        <w:tblStyle w:val="a7"/>
        <w:tblW w:w="14786" w:type="dxa"/>
        <w:jc w:val="center"/>
        <w:tblInd w:w="-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48"/>
        <w:gridCol w:w="1988"/>
        <w:gridCol w:w="2679"/>
        <w:gridCol w:w="2449"/>
        <w:gridCol w:w="6322"/>
      </w:tblGrid>
      <w:tr w:rsidR="00593E58">
        <w:trPr>
          <w:trHeight w:val="220"/>
          <w:jc w:val="center"/>
        </w:trPr>
        <w:tc>
          <w:tcPr>
            <w:tcW w:w="1348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инцидента</w:t>
            </w:r>
          </w:p>
        </w:tc>
        <w:tc>
          <w:tcPr>
            <w:tcW w:w="4667" w:type="dxa"/>
            <w:gridSpan w:val="2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49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Причастные к инциденту лица и организации</w:t>
            </w:r>
          </w:p>
        </w:tc>
        <w:tc>
          <w:tcPr>
            <w:tcW w:w="6322" w:type="dxa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каким выборам инцидент относится </w:t>
            </w:r>
          </w:p>
        </w:tc>
      </w:tr>
      <w:tr w:rsidR="00593E58">
        <w:trPr>
          <w:trHeight w:val="240"/>
          <w:jc w:val="center"/>
        </w:trPr>
        <w:tc>
          <w:tcPr>
            <w:tcW w:w="1348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79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49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widowControl w:val="0"/>
              <w:spacing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</w:tr>
      <w:tr w:rsidR="00593E58">
        <w:trPr>
          <w:jc w:val="center"/>
        </w:trPr>
        <w:tc>
          <w:tcPr>
            <w:tcW w:w="1348" w:type="dxa"/>
            <w:tcBorders>
              <w:top w:val="single" w:sz="4" w:space="0" w:color="000000"/>
            </w:tcBorders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67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44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14786" w:type="dxa"/>
            <w:gridSpan w:val="5"/>
            <w:shd w:val="clear" w:color="auto" w:fill="C6D9F1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инцидента</w:t>
            </w:r>
          </w:p>
        </w:tc>
      </w:tr>
      <w:tr w:rsidR="00593E58">
        <w:trPr>
          <w:trHeight w:val="1080"/>
          <w:jc w:val="center"/>
        </w:trPr>
        <w:tc>
          <w:tcPr>
            <w:tcW w:w="14786" w:type="dxa"/>
            <w:gridSpan w:val="5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BF5EDB" w:rsidRDefault="00BF5EDB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E58" w:rsidRDefault="005F664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>. Использование административного ресурса для создания преимуществ определенным</w:t>
      </w:r>
      <w:r w:rsidR="00BF5ED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кандидатам </w:t>
      </w:r>
      <w:r w:rsidR="00A87C4D">
        <w:rPr>
          <w:rFonts w:ascii="Times New Roman" w:eastAsia="Times New Roman" w:hAnsi="Times New Roman" w:cs="Times New Roman"/>
          <w:b/>
          <w:sz w:val="28"/>
          <w:szCs w:val="28"/>
        </w:rPr>
        <w:t xml:space="preserve">и партиям на стадии 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>регистрации</w:t>
      </w:r>
      <w:r w:rsidR="00BF5ED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и партийных списков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>. Использование преимуществ должностного (</w:t>
      </w:r>
      <w:r w:rsidR="00BF5ED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служебного) </w:t>
      </w:r>
      <w:r w:rsidR="00A87C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на стадии 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кандидатов и </w:t>
      </w:r>
      <w:r w:rsidR="00BF5EDB">
        <w:rPr>
          <w:rFonts w:ascii="Times New Roman" w:eastAsia="Times New Roman" w:hAnsi="Times New Roman" w:cs="Times New Roman"/>
          <w:b/>
          <w:sz w:val="28"/>
          <w:szCs w:val="28"/>
        </w:rPr>
        <w:t>партийных списков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 xml:space="preserve">. Злоупотребление институциональным ресурсом. </w:t>
      </w:r>
    </w:p>
    <w:p w:rsidR="00593E58" w:rsidRDefault="00593E58">
      <w:pPr>
        <w:pStyle w:val="normal"/>
        <w:spacing w:line="240" w:lineRule="auto"/>
      </w:pPr>
    </w:p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использования административного ресурса в </w:t>
      </w:r>
      <w:r w:rsidR="00BF5EDB" w:rsidRPr="00BF5E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выдвижении и </w:t>
      </w:r>
      <w:r w:rsidRPr="00BF5EDB"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кандидатов и </w:t>
      </w:r>
      <w:r w:rsidR="00873A0C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партийных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списков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 положительных ответах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заполните карточку инцидент и сообщите на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http://www.kartanarusheniy.org/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проводится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материалам СМИ, наблюдений, сообщений участников, обсуждений в социальных сетях, сайтов политических партий, сайтов ИКСФ и ИК, организующих выборы</w:t>
      </w: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Внимание! Для анализа используется методика: «Как документировать злоупотребление административным ресурсом на выборах» (прилагается).</w:t>
      </w:r>
    </w:p>
    <w:p w:rsidR="00593E58" w:rsidRDefault="00593E58">
      <w:pPr>
        <w:pStyle w:val="normal"/>
        <w:spacing w:after="200" w:line="240" w:lineRule="auto"/>
        <w:ind w:left="720"/>
      </w:pPr>
    </w:p>
    <w:tbl>
      <w:tblPr>
        <w:tblStyle w:val="a8"/>
        <w:tblW w:w="14413" w:type="dxa"/>
        <w:jc w:val="center"/>
        <w:tblInd w:w="-3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4415"/>
        <w:gridCol w:w="4677"/>
        <w:gridCol w:w="4771"/>
      </w:tblGrid>
      <w:tr w:rsidR="00593E58">
        <w:trPr>
          <w:trHeight w:val="960"/>
          <w:jc w:val="center"/>
        </w:trPr>
        <w:tc>
          <w:tcPr>
            <w:tcW w:w="964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Злоупотребление институциональным ресурсом.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организационных, имущественных, кадровых ресурсов, а также авторитета органов власти для предвыборных кампаний отдельных партий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кандидатов.</w:t>
            </w:r>
          </w:p>
        </w:tc>
        <w:tc>
          <w:tcPr>
            <w:tcW w:w="4771" w:type="dxa"/>
            <w:tcBorders>
              <w:top w:val="single" w:sz="4" w:space="0" w:color="000000"/>
              <w:right w:val="single" w:sz="4" w:space="0" w:color="000000"/>
            </w:tcBorders>
          </w:tcPr>
          <w:p w:rsidR="00593E58" w:rsidRDefault="00593E58">
            <w:pPr>
              <w:pStyle w:val="normal"/>
              <w:spacing w:line="240" w:lineRule="auto"/>
              <w:ind w:left="360"/>
              <w:contextualSpacing w:val="0"/>
            </w:pPr>
          </w:p>
          <w:p w:rsidR="00593E58" w:rsidRDefault="00330502" w:rsidP="00BF5EDB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злоупотреблениях, инциденты, примеры</w:t>
            </w: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государственных и муниципальных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и служащих бюджетных организаций к избирательным мероприятиям в 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Pr="00330502" w:rsidRDefault="00330502" w:rsidP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33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именно: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штабах кандидатов и партий;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электоральных документов;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электоральных исследований;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агитационных материалов;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агитационных материалов.</w:t>
            </w: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F7377">
            <w:pPr>
              <w:pStyle w:val="normal"/>
              <w:spacing w:line="240" w:lineRule="auto"/>
              <w:ind w:left="360"/>
              <w:contextualSpacing w:val="0"/>
            </w:pPr>
            <w:r>
              <w:t>Да. Повсеместно. Губернатор это использует и встречи ему готовят работники администраций</w:t>
            </w:r>
            <w:proofErr w:type="gramStart"/>
            <w:r>
              <w:t xml:space="preserve"> ,</w:t>
            </w:r>
            <w:proofErr w:type="gramEnd"/>
            <w:r>
              <w:t xml:space="preserve"> УК ЖКХ, </w:t>
            </w:r>
            <w:proofErr w:type="spellStart"/>
            <w:r>
              <w:t>ТОСы</w:t>
            </w:r>
            <w:proofErr w:type="spellEnd"/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власти в избирательных целях в случаях, когда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кандидаты не имеют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равного доступа к ним: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33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избирательных мероприятий,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именно: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штабов кандидатов и партий;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избирателями;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электоральных мероприятий;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агитационных и иных электоральных материалов.</w:t>
            </w: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F7377">
            <w:pPr>
              <w:pStyle w:val="normal"/>
              <w:spacing w:line="240" w:lineRule="auto"/>
              <w:ind w:left="360"/>
              <w:contextualSpacing w:val="0"/>
            </w:pPr>
            <w:r>
              <w:t xml:space="preserve">Да. </w:t>
            </w: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государственных и муниципальных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 и учреждений, а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некоммерческих организаций, институтов и исследовательских центров к участию в избирательных кампаниях: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33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именно: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электоральных исследований для отдельных кандидатов и партий;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замеров общественного мнения в интересах отдельных кандидатов и партий;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агитационных материалов;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агитационных материалов;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агитационных материалов.</w:t>
            </w: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6532D" w:rsidP="0006532D">
            <w:pPr>
              <w:pStyle w:val="normal"/>
              <w:spacing w:line="240" w:lineRule="auto"/>
              <w:ind w:left="360"/>
              <w:contextualSpacing w:val="0"/>
            </w:pPr>
            <w:r>
              <w:lastRenderedPageBreak/>
              <w:t>Да</w:t>
            </w:r>
            <w:proofErr w:type="gramStart"/>
            <w:r>
              <w:t>.</w:t>
            </w:r>
            <w:proofErr w:type="gramEnd"/>
            <w:r>
              <w:t xml:space="preserve"> Вовлечены подконтрольные правительству области НКО для опросов. Стоят ежедневно на улицах, но опрос скорее агитационный, чтобы сказать 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ЕдРо</w:t>
            </w:r>
            <w:proofErr w:type="spellEnd"/>
            <w:r>
              <w:t xml:space="preserve"> и их кандидатах.</w:t>
            </w:r>
          </w:p>
          <w:p w:rsidR="0006532D" w:rsidRDefault="0006532D" w:rsidP="0006532D">
            <w:pPr>
              <w:pStyle w:val="normal"/>
              <w:spacing w:line="240" w:lineRule="auto"/>
              <w:ind w:left="360"/>
              <w:contextualSpacing w:val="0"/>
            </w:pPr>
            <w:r>
              <w:t>Кроме того через НКО распределены гранты на «подарки» от имени губернатора, в частности НКО кандидата в областную Думу С. Войтенко</w:t>
            </w: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 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ind w:left="6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избирательной кампании с обеспечением обязательного присутствия на них сотрудников государственных и муниципальных предприятий и учреждений, а также некоммерческих организаций, институтов и исследовательских центров  и т.д.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330502" w:rsidRPr="00330502" w:rsidRDefault="00330502" w:rsidP="00330502">
            <w:pPr>
              <w:pStyle w:val="normal"/>
              <w:numPr>
                <w:ilvl w:val="0"/>
                <w:numId w:val="4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собраний сотрудников бюджетных организаций в агитационных целях;</w:t>
            </w:r>
          </w:p>
          <w:p w:rsidR="00593E58" w:rsidRDefault="00593E58" w:rsidP="00330502">
            <w:pPr>
              <w:pStyle w:val="normal"/>
              <w:spacing w:line="240" w:lineRule="auto"/>
              <w:ind w:left="249"/>
              <w:rPr>
                <w:sz w:val="24"/>
                <w:szCs w:val="24"/>
              </w:rPr>
            </w:pP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6532D">
            <w:pPr>
              <w:pStyle w:val="normal"/>
              <w:spacing w:line="240" w:lineRule="auto"/>
              <w:ind w:left="360"/>
              <w:contextualSpacing w:val="0"/>
            </w:pPr>
            <w:r>
              <w:t>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овсеместно</w:t>
            </w: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офисной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 учреждений в избирательных целях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кандидатов и партий в случаях, когда иные кандидаты не имеют равного доступа к ним: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телефонные и факсовые линии; </w:t>
            </w:r>
          </w:p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офисные материалы; </w:t>
            </w:r>
          </w:p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офисное оборудование; </w:t>
            </w:r>
          </w:p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системы; </w:t>
            </w:r>
          </w:p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данных; </w:t>
            </w:r>
          </w:p>
          <w:p w:rsidR="00593E58" w:rsidRDefault="00330502">
            <w:pPr>
              <w:pStyle w:val="normal"/>
              <w:numPr>
                <w:ilvl w:val="0"/>
                <w:numId w:val="7"/>
              </w:numPr>
              <w:spacing w:line="240" w:lineRule="auto"/>
              <w:ind w:left="69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4771" w:type="dxa"/>
            <w:tcBorders>
              <w:right w:val="single" w:sz="4" w:space="0" w:color="000000"/>
            </w:tcBorders>
          </w:tcPr>
          <w:p w:rsidR="00593E58" w:rsidRDefault="0006532D">
            <w:pPr>
              <w:pStyle w:val="normal"/>
              <w:spacing w:line="240" w:lineRule="auto"/>
              <w:ind w:left="360"/>
              <w:contextualSpacing w:val="0"/>
            </w:pPr>
            <w:r>
              <w:t>Да.</w:t>
            </w: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находящихся в муниципальной собственности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 или со скидками: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и участия в избирательных мероприятиях </w:t>
            </w:r>
          </w:p>
          <w:p w:rsidR="00593E58" w:rsidRDefault="00330502">
            <w:pPr>
              <w:pStyle w:val="normal"/>
              <w:numPr>
                <w:ilvl w:val="0"/>
                <w:numId w:val="8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местных поездок кандидатов; </w:t>
            </w:r>
          </w:p>
          <w:p w:rsidR="00593E58" w:rsidRDefault="00330502">
            <w:pPr>
              <w:pStyle w:val="normal"/>
              <w:numPr>
                <w:ilvl w:val="0"/>
                <w:numId w:val="8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поездок кандидатов на большие расстояния; </w:t>
            </w:r>
          </w:p>
          <w:p w:rsidR="00593E58" w:rsidRDefault="00330502">
            <w:pPr>
              <w:pStyle w:val="normal"/>
              <w:numPr>
                <w:ilvl w:val="0"/>
                <w:numId w:val="8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поездок сотрудников штабов; </w:t>
            </w:r>
          </w:p>
          <w:p w:rsidR="00593E58" w:rsidRDefault="00330502">
            <w:pPr>
              <w:pStyle w:val="normal"/>
              <w:numPr>
                <w:ilvl w:val="0"/>
                <w:numId w:val="8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транспортировки агитационных материалов; </w:t>
            </w:r>
          </w:p>
          <w:p w:rsidR="00593E58" w:rsidRDefault="00330502">
            <w:pPr>
              <w:pStyle w:val="normal"/>
              <w:numPr>
                <w:ilvl w:val="0"/>
                <w:numId w:val="8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транспортировки участников митингов и иных мероприятий; </w:t>
            </w:r>
          </w:p>
          <w:p w:rsidR="00593E58" w:rsidRDefault="00330502">
            <w:pPr>
              <w:pStyle w:val="normal"/>
              <w:numPr>
                <w:ilvl w:val="0"/>
                <w:numId w:val="8"/>
              </w:numPr>
              <w:spacing w:line="240" w:lineRule="auto"/>
              <w:ind w:left="24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перевозки избирателей к метам голосования.</w:t>
            </w:r>
          </w:p>
        </w:tc>
        <w:tc>
          <w:tcPr>
            <w:tcW w:w="4771" w:type="dxa"/>
            <w:tcBorders>
              <w:right w:val="single" w:sz="4" w:space="0" w:color="000000"/>
            </w:tcBorders>
          </w:tcPr>
          <w:p w:rsidR="00593E58" w:rsidRDefault="0006532D">
            <w:pPr>
              <w:pStyle w:val="normal"/>
              <w:spacing w:line="240" w:lineRule="auto"/>
              <w:ind w:left="360"/>
              <w:contextualSpacing w:val="0"/>
            </w:pPr>
            <w:r>
              <w:t>Да. повсеместно</w:t>
            </w:r>
            <w:proofErr w:type="gramStart"/>
            <w:r>
              <w:t xml:space="preserve"> .</w:t>
            </w:r>
            <w:proofErr w:type="gramEnd"/>
            <w:r>
              <w:t xml:space="preserve"> губернатор с кортежем, в сопровождении чиновников областного правительства перемещается на служебном автотранспорте.</w:t>
            </w: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избирательных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в рамках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командировок, связанных с исполнением служебных обязанностей отдельных кандидатов и представителей партий: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numPr>
                <w:ilvl w:val="0"/>
                <w:numId w:val="5"/>
              </w:numPr>
              <w:spacing w:line="240" w:lineRule="auto"/>
              <w:ind w:left="6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членами и сторонниками кандидата и партии </w:t>
            </w:r>
          </w:p>
          <w:p w:rsidR="00593E58" w:rsidRDefault="00330502">
            <w:pPr>
              <w:pStyle w:val="normal"/>
              <w:numPr>
                <w:ilvl w:val="0"/>
                <w:numId w:val="5"/>
              </w:numPr>
              <w:spacing w:line="240" w:lineRule="auto"/>
              <w:ind w:left="6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избирателями; </w:t>
            </w:r>
          </w:p>
          <w:p w:rsidR="00593E58" w:rsidRDefault="00330502">
            <w:pPr>
              <w:pStyle w:val="normal"/>
              <w:numPr>
                <w:ilvl w:val="0"/>
                <w:numId w:val="5"/>
              </w:numPr>
              <w:spacing w:line="240" w:lineRule="auto"/>
              <w:ind w:left="69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в региональных и местных СМИ (в электоральных целях).</w:t>
            </w: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6532D">
            <w:pPr>
              <w:pStyle w:val="normal"/>
              <w:spacing w:line="240" w:lineRule="auto"/>
              <w:ind w:left="360"/>
              <w:contextualSpacing w:val="0"/>
            </w:pPr>
            <w:proofErr w:type="spellStart"/>
            <w:r>
              <w:t>Да</w:t>
            </w:r>
            <w:proofErr w:type="gramStart"/>
            <w:r>
              <w:t>.ч</w:t>
            </w:r>
            <w:proofErr w:type="gramEnd"/>
            <w:r>
              <w:t>иновники</w:t>
            </w:r>
            <w:proofErr w:type="spellEnd"/>
            <w:r>
              <w:t xml:space="preserve"> министерств перемещаются по области и курируют выборы, участвуют во встрече губернатора и кандидатов </w:t>
            </w:r>
            <w:proofErr w:type="spellStart"/>
            <w:r>
              <w:t>ЕдРо</w:t>
            </w:r>
            <w:proofErr w:type="spellEnd"/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поддержке отдельных кандидатов и партий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государственных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 категории «А» или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отдельных кандидатов и партий о такой поддержки при отсутствии указанных в законе подтверждений: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избирательных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 кандидатов и списков кандидатов,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именно:</w:t>
            </w:r>
          </w:p>
          <w:p w:rsidR="00593E58" w:rsidRDefault="00330502">
            <w:pPr>
              <w:pStyle w:val="normal"/>
              <w:numPr>
                <w:ilvl w:val="0"/>
                <w:numId w:val="9"/>
              </w:numPr>
              <w:spacing w:line="240" w:lineRule="auto"/>
              <w:ind w:left="69"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выступления; </w:t>
            </w:r>
          </w:p>
          <w:p w:rsidR="00593E58" w:rsidRDefault="00330502">
            <w:pPr>
              <w:pStyle w:val="normal"/>
              <w:numPr>
                <w:ilvl w:val="0"/>
                <w:numId w:val="9"/>
              </w:numPr>
              <w:spacing w:line="240" w:lineRule="auto"/>
              <w:ind w:left="69"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баннеры и плакаты; </w:t>
            </w:r>
          </w:p>
          <w:p w:rsidR="00593E58" w:rsidRDefault="00330502">
            <w:pPr>
              <w:pStyle w:val="normal"/>
              <w:numPr>
                <w:ilvl w:val="0"/>
                <w:numId w:val="9"/>
              </w:numPr>
              <w:spacing w:line="240" w:lineRule="auto"/>
              <w:ind w:left="69"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брошюры; </w:t>
            </w:r>
          </w:p>
          <w:p w:rsidR="00593E58" w:rsidRDefault="00330502">
            <w:pPr>
              <w:pStyle w:val="normal"/>
              <w:numPr>
                <w:ilvl w:val="0"/>
                <w:numId w:val="9"/>
              </w:numPr>
              <w:spacing w:line="240" w:lineRule="auto"/>
              <w:ind w:left="69"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в СМИ; </w:t>
            </w:r>
          </w:p>
          <w:p w:rsidR="00593E58" w:rsidRDefault="00330502">
            <w:pPr>
              <w:pStyle w:val="normal"/>
              <w:numPr>
                <w:ilvl w:val="0"/>
                <w:numId w:val="9"/>
              </w:numPr>
              <w:spacing w:line="240" w:lineRule="auto"/>
              <w:ind w:left="69"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интервью; </w:t>
            </w:r>
          </w:p>
          <w:p w:rsidR="00593E58" w:rsidRDefault="00330502">
            <w:pPr>
              <w:pStyle w:val="normal"/>
              <w:numPr>
                <w:ilvl w:val="0"/>
                <w:numId w:val="9"/>
              </w:numPr>
              <w:spacing w:line="240" w:lineRule="auto"/>
              <w:ind w:left="69"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телевизионные программы.</w:t>
            </w: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6532D">
            <w:pPr>
              <w:pStyle w:val="normal"/>
              <w:spacing w:line="240" w:lineRule="auto"/>
              <w:ind w:left="360"/>
              <w:contextualSpacing w:val="0"/>
            </w:pPr>
            <w:r>
              <w:t xml:space="preserve">Да. Губернатор заявил о поддержке в Тольятти кандидата ЕР </w:t>
            </w:r>
            <w:proofErr w:type="spellStart"/>
            <w:r>
              <w:t>В.Бокка</w:t>
            </w:r>
            <w:proofErr w:type="spellEnd"/>
            <w:r>
              <w:t xml:space="preserve">, кандидатов г. Сызрани Симонова и </w:t>
            </w:r>
            <w:proofErr w:type="spellStart"/>
            <w:r>
              <w:t>Серпера</w:t>
            </w:r>
            <w:proofErr w:type="spellEnd"/>
            <w:r>
              <w:t>. Главы администраций</w:t>
            </w:r>
            <w:proofErr w:type="gramStart"/>
            <w:r>
              <w:t xml:space="preserve"> ,</w:t>
            </w:r>
            <w:proofErr w:type="gramEnd"/>
            <w:r>
              <w:t xml:space="preserve"> частью являясь сами кандидатами ЕР заявляют о поддержке кандидатов ЕР</w:t>
            </w:r>
          </w:p>
          <w:p w:rsidR="0006532D" w:rsidRDefault="0006532D">
            <w:pPr>
              <w:pStyle w:val="normal"/>
              <w:spacing w:line="240" w:lineRule="auto"/>
              <w:ind w:left="360"/>
              <w:contextualSpacing w:val="0"/>
            </w:pPr>
          </w:p>
        </w:tc>
      </w:tr>
      <w:tr w:rsidR="00593E58">
        <w:trPr>
          <w:jc w:val="center"/>
        </w:trPr>
        <w:tc>
          <w:tcPr>
            <w:tcW w:w="550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415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организуемых государственными или муниципальными органами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 из бюджетных средств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агитации в пользу отдельных кандидатов и партий</w:t>
            </w:r>
          </w:p>
        </w:tc>
        <w:tc>
          <w:tcPr>
            <w:tcW w:w="4677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33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избирательных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именно: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празднования;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гуляния;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встречи с сотрудниками бюджетных учреждений и предприятий;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мероприятия;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концерты;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ветеранов;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мероприятия;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фестивали;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кинофестивали; </w:t>
            </w:r>
          </w:p>
          <w:p w:rsidR="00593E58" w:rsidRDefault="00330502">
            <w:pPr>
              <w:pStyle w:val="normal"/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выставки.</w:t>
            </w:r>
          </w:p>
        </w:tc>
        <w:tc>
          <w:tcPr>
            <w:tcW w:w="4771" w:type="dxa"/>
            <w:tcBorders>
              <w:left w:val="single" w:sz="4" w:space="0" w:color="000000"/>
            </w:tcBorders>
          </w:tcPr>
          <w:p w:rsidR="00593E58" w:rsidRDefault="0006532D" w:rsidP="002E44F8">
            <w:pPr>
              <w:pStyle w:val="normal"/>
              <w:spacing w:line="240" w:lineRule="auto"/>
              <w:ind w:left="360"/>
              <w:contextualSpacing w:val="0"/>
            </w:pPr>
            <w:r>
              <w:t>Повсеместно. На этом строится вся кампания губернатора, кандидатов ЕР</w:t>
            </w:r>
            <w:r w:rsidR="002E44F8">
              <w:t>, праздники уже и совсем экзотичные, включая перенос  «праздников города, села» на время избирательной кампании</w:t>
            </w:r>
          </w:p>
        </w:tc>
      </w:tr>
    </w:tbl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документировать</w:t>
      </w:r>
    </w:p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 каждому случаю желательно составить описание, в котором будет отражена следующая информация: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выразилось злоупотребление административным ресурсом (описание сути события, описание места, включая точный адрес, времени, реквизитов печатного органа, если допущено в газете и т.д.).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лиц или организаций, причастных к злоупотреблению административным ресурсом (ФИО // должность // координаты должностных лиц, служащих, либо соответствующих подразделений органов власти, учреждений, организаций).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Какими документами, свидетельствами можно подтвердить факт злоупотребления административным ресурсом (желательно приложить, если они не прилагаются, то каким образом их можно получить).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 ли это злоупотребление административным ресурсом единичный, характер, либо оно периодически повторяется.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ли указано кем-либо (не обязательно самим наблюдателем) на факт злоупотребления административным ресурсом лицам или организациям, причастным к нему, и их реакция.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решений ответственных органов, вынесенных по фактам злоупотребления административным ресурсом.</w:t>
      </w:r>
    </w:p>
    <w:p w:rsidR="00593E58" w:rsidRDefault="00330502">
      <w:pPr>
        <w:pStyle w:val="normal"/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контактные телефоны, по которым можно уточнить факты злоупотребления административным ресурсом.</w:t>
      </w:r>
    </w:p>
    <w:p w:rsidR="00593E58" w:rsidRDefault="00593E58">
      <w:pPr>
        <w:pStyle w:val="normal"/>
        <w:spacing w:line="240" w:lineRule="auto"/>
        <w:jc w:val="both"/>
      </w:pPr>
    </w:p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 инцидента</w:t>
      </w:r>
    </w:p>
    <w:p w:rsidR="00593E58" w:rsidRDefault="00593E58">
      <w:pPr>
        <w:pStyle w:val="normal"/>
        <w:spacing w:line="240" w:lineRule="auto"/>
      </w:pPr>
    </w:p>
    <w:tbl>
      <w:tblPr>
        <w:tblStyle w:val="a9"/>
        <w:tblW w:w="14786" w:type="dxa"/>
        <w:jc w:val="center"/>
        <w:tblInd w:w="-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48"/>
        <w:gridCol w:w="1988"/>
        <w:gridCol w:w="2679"/>
        <w:gridCol w:w="2449"/>
        <w:gridCol w:w="6322"/>
      </w:tblGrid>
      <w:tr w:rsidR="00593E58">
        <w:trPr>
          <w:trHeight w:val="220"/>
          <w:jc w:val="center"/>
        </w:trPr>
        <w:tc>
          <w:tcPr>
            <w:tcW w:w="1348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инцидента</w:t>
            </w:r>
          </w:p>
        </w:tc>
        <w:tc>
          <w:tcPr>
            <w:tcW w:w="4667" w:type="dxa"/>
            <w:gridSpan w:val="2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49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Причастные к инциденту лица и организации</w:t>
            </w:r>
          </w:p>
        </w:tc>
        <w:tc>
          <w:tcPr>
            <w:tcW w:w="6322" w:type="dxa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каким выборам инцидент относится </w:t>
            </w:r>
          </w:p>
        </w:tc>
      </w:tr>
      <w:tr w:rsidR="00593E58">
        <w:trPr>
          <w:trHeight w:val="240"/>
          <w:jc w:val="center"/>
        </w:trPr>
        <w:tc>
          <w:tcPr>
            <w:tcW w:w="1348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79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49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widowControl w:val="0"/>
              <w:spacing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6E3FFD">
            <w:pPr>
              <w:pStyle w:val="normal"/>
              <w:spacing w:before="60" w:line="240" w:lineRule="auto"/>
              <w:contextualSpacing w:val="0"/>
              <w:jc w:val="center"/>
            </w:pPr>
            <w:r>
              <w:t>ГД РФ и облпарламент</w:t>
            </w:r>
          </w:p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</w:tr>
      <w:tr w:rsidR="00593E58">
        <w:trPr>
          <w:jc w:val="center"/>
        </w:trPr>
        <w:tc>
          <w:tcPr>
            <w:tcW w:w="1348" w:type="dxa"/>
            <w:tcBorders>
              <w:top w:val="single" w:sz="4" w:space="0" w:color="000000"/>
            </w:tcBorders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67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44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14786" w:type="dxa"/>
            <w:gridSpan w:val="5"/>
            <w:shd w:val="clear" w:color="auto" w:fill="C6D9F1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инцидента</w:t>
            </w:r>
          </w:p>
        </w:tc>
      </w:tr>
      <w:tr w:rsidR="00593E58">
        <w:trPr>
          <w:trHeight w:val="1080"/>
          <w:jc w:val="center"/>
        </w:trPr>
        <w:tc>
          <w:tcPr>
            <w:tcW w:w="14786" w:type="dxa"/>
            <w:gridSpan w:val="5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593E58">
      <w:pPr>
        <w:pStyle w:val="normal"/>
        <w:spacing w:line="240" w:lineRule="auto"/>
        <w:ind w:left="360"/>
      </w:pPr>
    </w:p>
    <w:p w:rsidR="00593E58" w:rsidRDefault="005F664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 xml:space="preserve">. Использование административного ресурса для создания преимуществ определенным кандидатам и партиям для ведения предвыборной агитации кандидатов и </w:t>
      </w:r>
      <w:r w:rsidR="00BF5EDB">
        <w:rPr>
          <w:rFonts w:ascii="Times New Roman" w:eastAsia="Times New Roman" w:hAnsi="Times New Roman" w:cs="Times New Roman"/>
          <w:b/>
          <w:sz w:val="28"/>
          <w:szCs w:val="28"/>
        </w:rPr>
        <w:t>партийных списков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>. Использование преимуществ должностного (служебного) положения кандидатами в агитационный период. Злоупотребление силовым ресурсом.</w:t>
      </w:r>
    </w:p>
    <w:p w:rsidR="00593E58" w:rsidRDefault="00593E58">
      <w:pPr>
        <w:pStyle w:val="normal"/>
        <w:spacing w:line="240" w:lineRule="auto"/>
      </w:pPr>
    </w:p>
    <w:tbl>
      <w:tblPr>
        <w:tblStyle w:val="aa"/>
        <w:tblW w:w="1468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0"/>
        <w:gridCol w:w="110"/>
        <w:gridCol w:w="9898"/>
      </w:tblGrid>
      <w:tr w:rsidR="00593E58"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Агитационный период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2. Предвыборная агитация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на каналах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организаций телерадиовещания и в периодических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 xml:space="preserve">печатных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изданиях проводится в период, который начинается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 28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до дня голосования и прекращается в ноль часов по местному времени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за одни сутки до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голосования.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E58"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которая может свидетельствовать о нарушении кем-либо из кандидатов и партий указных сроков?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Поступали ли жалобы в ИК и суды от кандидатов и партий на нарушение этих сроков?</w:t>
            </w:r>
          </w:p>
        </w:tc>
        <w:tc>
          <w:tcPr>
            <w:tcW w:w="10008" w:type="dxa"/>
            <w:gridSpan w:val="2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Предвыборная агитация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предвыборной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осуществляются исключительно за счет средств соответствующих избирательных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установленном законом порядке. Агитация за кандидата, избирательное объединение, оплачиваемая из средств избирательных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фондов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кандидатов, избирательных объединений,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E58"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Имеются ли сведения, факты, жалобы,  заявления и иная информация, которая может свидетельствовать о нарушении данной нормы?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Поступали ли жалобы в ИК и суды от кандидатов и партий на нарушение этих запретов?</w:t>
            </w:r>
          </w:p>
        </w:tc>
        <w:tc>
          <w:tcPr>
            <w:tcW w:w="10008" w:type="dxa"/>
            <w:gridSpan w:val="2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300"/>
        </w:trPr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Предвыборная агитация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Запрещается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к предвыборной агитации, агитации по вопросам референдума лиц, не достигших на день голосования возраста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использовать изображения и высказывания таких лиц в агитационных материалах. </w:t>
            </w:r>
          </w:p>
        </w:tc>
      </w:tr>
      <w:tr w:rsidR="00593E58">
        <w:trPr>
          <w:trHeight w:val="34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свидетельствующие о нарушении данной нормы?</w:t>
            </w:r>
          </w:p>
        </w:tc>
        <w:tc>
          <w:tcPr>
            <w:tcW w:w="10008" w:type="dxa"/>
            <w:gridSpan w:val="2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Предвыборная агитация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Запрещается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предвыборную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выпускать и распространять любые агитационные материалы: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федеральным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органам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власти, органам государственной власти субъектов Российской Федерации, иным государственным органам,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органам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лицам, замещающим государственные или выборные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государственным и муниципальным служащим, лицам, являющимся членами органов управления организаций независимо 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при исполнении ими своих должностных или служебных обязанностей, и (или) с использованием преимуществ своего должностного или служебного положения;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воинским частям, военным учреждениям и организациям;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благотворительным и религиозным организациям, учрежденным ими организациям, а также членам и участникам религиозных объединений при совершении обрядов и церемоний;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комиссиям, членам комиссий с правом решающего голоса;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иностранным гражданам, лицам без гражданства, иностранным юридическим лицам;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е.1) международным организациям и международным общественным движениям;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представителям организаций, осуществляющих выпуск средств массовой информации, при осуществлении ими профессиональной деятельности; </w:t>
            </w: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ли сведения, факты, жалобы,  заявления и иная информация, свидетельствующие о нарушении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норм?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Поступали ли жалобы в ИК и суды от кандидатов и партий на нарушение этих запретов?</w:t>
            </w:r>
          </w:p>
        </w:tc>
        <w:tc>
          <w:tcPr>
            <w:tcW w:w="10008" w:type="dxa"/>
            <w:gridSpan w:val="2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lastRenderedPageBreak/>
              <w:t>Статья 53. Условия проведения предвыборной агитации посредством агитационных публичных мероприятий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3.По заявке зарегистрированного кандидата, избирательного объединения,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пригодное для проведения агитационных публичных мероприятий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форме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и находящееся в государственной или муниципальной собственности,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безвозмездно предоставляется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собственником, владельцем помещения на время,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установленное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комиссией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зарегистрированному кандидату, его доверенным лицам, представителям избирательного объединения для встреч с избирателями. При этом комиссия обязана обеспечить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равные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проведения указанных мероприятий для зарегистрированных кандидатов и избирательных объединений. </w:t>
            </w: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указанных помещений (перечень, список), время их предоставления, размещение списка в сети.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свидетельствующие о воспрепятствовании в проведении собраний в указанных помещениях кому-либо из кандидатов, партий?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008" w:type="dxa"/>
            <w:gridSpan w:val="2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Статья 53. Условия проведения предвыборной агитации посредством агитационных публичных мероприятий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4. Если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было предоставлено 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зарегистрированному кандидату, избирательному объединению, собственник, владелец помещения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не вправе отказать другому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зарегистрированному кандидату, избирательному объединению в предоставлении помещения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на таких же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в иное время в течение агитационного периода. В случае предоставления помещения зарегистрированному кандидату, избирательному объединению собственник, владелец помещения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не позднее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следующего за днем предоставления помещения, обязаны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уведомить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определенную законом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комиссию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, получившая уведомление о факте предоставления помещения зарегистрированному кандидату, избирательному объединению,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в течение двух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с момента получения уведомления обязана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разместить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содержащуюся в нем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иным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довести ее до сведения других зарегистрированных кандидатов, избирательных объединений.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Имеются ли сведения, факты, жалобы,  заявления и иная информация, свидетельствующие об использовании указанных помещений одним кандидатам и не предоставления другим?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свидетельствующие о том, что собственник не уведомил ИК? О нарушении данной нормы?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Наличие  сведений  о размещении ИК информации полученной от собственника в сети Интернет.</w:t>
            </w:r>
          </w:p>
        </w:tc>
        <w:tc>
          <w:tcPr>
            <w:tcW w:w="10008" w:type="dxa"/>
            <w:gridSpan w:val="2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14688" w:type="dxa"/>
            <w:gridSpan w:val="3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54.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выпуска и распространения печатных, аудиовизуальных и иных агитационных материалов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1.Кандидаты, избирательные объединения вправе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беспрепятственно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распространять печатные, а равно аудиовизуальные и иные агитационные материалы.</w:t>
            </w:r>
          </w:p>
        </w:tc>
      </w:tr>
      <w:tr w:rsidR="00593E58">
        <w:trPr>
          <w:trHeight w:val="800"/>
        </w:trPr>
        <w:tc>
          <w:tcPr>
            <w:tcW w:w="4790" w:type="dxa"/>
            <w:gridSpan w:val="2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свидетельствующие о воспрепятствовании в распространении АПМ кого-либо из кандидатов, партий?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свидетельствующие о воспрепятствовании в размещении АПМ в гос. и муниц. организациях и учреждениях?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сведения, факты, жалобы,  заявления и иная информация, свидетельствующие о нарушении равенства кандидатов в размещении АПМ в  гос и муниц. организациях и учреждениях?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сведения о требованиях оплаты за размещение АПМ на гос. и муниц. объектах?</w:t>
            </w:r>
          </w:p>
        </w:tc>
        <w:tc>
          <w:tcPr>
            <w:tcW w:w="9898" w:type="dxa"/>
          </w:tcPr>
          <w:p w:rsidR="00593E58" w:rsidRDefault="00593E58">
            <w:pPr>
              <w:pStyle w:val="normal"/>
              <w:spacing w:line="240" w:lineRule="auto"/>
              <w:contextualSpacing w:val="0"/>
              <w:jc w:val="both"/>
            </w:pPr>
          </w:p>
        </w:tc>
      </w:tr>
    </w:tbl>
    <w:p w:rsidR="00593E58" w:rsidRDefault="00593E58">
      <w:pPr>
        <w:pStyle w:val="normal"/>
        <w:spacing w:line="240" w:lineRule="auto"/>
      </w:pPr>
    </w:p>
    <w:tbl>
      <w:tblPr>
        <w:tblStyle w:val="ab"/>
        <w:tblW w:w="1468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0"/>
        <w:gridCol w:w="10008"/>
      </w:tblGrid>
      <w:tr w:rsidR="00593E58">
        <w:trPr>
          <w:trHeight w:val="36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инциденты:</w:t>
            </w:r>
          </w:p>
        </w:tc>
        <w:tc>
          <w:tcPr>
            <w:tcW w:w="10008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инциденты, заполните карточку на заслуживающие внимание, особенно на те, которые  зафиксированы на «Карте нарушений», а также, в случае их отсутствия, 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сообщите на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http://www.kartanarusheniy.org/</w:t>
              </w:r>
            </w:hyperlink>
            <w:hyperlink r:id="rId19"/>
          </w:p>
        </w:tc>
      </w:tr>
      <w:tr w:rsidR="00593E58">
        <w:trPr>
          <w:trHeight w:val="34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Имели ли место случаи агитации в университетах, государственных учреждениях и на предприятиях?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Привлекались ли государственные служащие к работе в штабах кандидатов, проведению агитационных мероприятий, к распространению агитационных материалов в рабочее время?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какие-либо агитационные штабы открыты в университетах, государственных учреждениях и на предприятиях?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случаи агитации в пользу отдельных кандидатов со стороны государственных исполнительных органов, представителей местной власти, членов избирательных комиссий?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36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официальные заявления о поддержке отдельных кандидатов в рамках публичных выступлений, интервью официальных представителей органов исполнительной власти?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место случаи агитации в военных частях?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место инциденты покупки голосов при проведений агитационных мероприятий, прямая раздача финансовых средств избирателям, распространение бесплатных лекарств, бесплатное распространение билетов на культурные мероприятия?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ли какие-либо признаки принудительного характера агитации в университетах,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и на предприятиях?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Имело ли место давление на избирателей во время проведения агитации?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Сообщали ли штабы кандидатов о проблемах с организацией встреч с избирателями?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случаи уничтожения или повреждения предвыборных агитационных материалов?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случаи ареста или воспрепятствования деятельности кандидатов, их представителей, активистов?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случаи физического воспрепятствования кандидатам в организации публичных массовых мероприятий?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случаи незаконного изъятия тиража печатных агитационных материалов?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Имело ли место немотивированное проведение налоговой, пожарной, санитарной проверки штабов кандидатов в разгар предвыборной кампании?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Имело ли место присутствие в агитационных материалах и выступлениях высказываний, провоцирующих вражду по отношению к другим кандидатам, партиям, группам или лицам?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Имело ли место присутствие в агитационных материалах и выступлениях высказываний, носящих характер «черного PR»?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Были ли случаи давления на предприятиях и в учреждениях на сотрудников (по участию в выборах или голосованию за определенного кандидата)?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trHeight w:val="800"/>
        </w:trPr>
        <w:tc>
          <w:tcPr>
            <w:tcW w:w="4680" w:type="dxa"/>
            <w:shd w:val="clear" w:color="auto" w:fill="F2F2F2"/>
          </w:tcPr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(укажите):</w:t>
            </w:r>
          </w:p>
        </w:tc>
        <w:tc>
          <w:tcPr>
            <w:tcW w:w="1000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593E58">
      <w:pPr>
        <w:pStyle w:val="normal"/>
        <w:spacing w:line="240" w:lineRule="auto"/>
        <w:jc w:val="center"/>
      </w:pPr>
    </w:p>
    <w:p w:rsidR="00593E58" w:rsidRDefault="0033050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 инцидента со СМИ</w:t>
      </w:r>
    </w:p>
    <w:p w:rsidR="00593E58" w:rsidRDefault="00593E58">
      <w:pPr>
        <w:pStyle w:val="normal"/>
        <w:spacing w:line="240" w:lineRule="auto"/>
      </w:pPr>
    </w:p>
    <w:tbl>
      <w:tblPr>
        <w:tblStyle w:val="ac"/>
        <w:tblW w:w="14786" w:type="dxa"/>
        <w:jc w:val="center"/>
        <w:tblInd w:w="-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48"/>
        <w:gridCol w:w="1988"/>
        <w:gridCol w:w="2679"/>
        <w:gridCol w:w="2449"/>
        <w:gridCol w:w="6322"/>
      </w:tblGrid>
      <w:tr w:rsidR="00593E58">
        <w:trPr>
          <w:trHeight w:val="220"/>
          <w:jc w:val="center"/>
        </w:trPr>
        <w:tc>
          <w:tcPr>
            <w:tcW w:w="1348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инцидента</w:t>
            </w:r>
          </w:p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СМИ</w:t>
            </w:r>
          </w:p>
        </w:tc>
        <w:tc>
          <w:tcPr>
            <w:tcW w:w="4667" w:type="dxa"/>
            <w:gridSpan w:val="2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49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Причастные к инциденту лица и организации</w:t>
            </w:r>
          </w:p>
        </w:tc>
        <w:tc>
          <w:tcPr>
            <w:tcW w:w="6322" w:type="dxa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каким выборам инцидент относится </w:t>
            </w:r>
          </w:p>
        </w:tc>
      </w:tr>
      <w:tr w:rsidR="00593E58">
        <w:trPr>
          <w:trHeight w:val="240"/>
          <w:jc w:val="center"/>
        </w:trPr>
        <w:tc>
          <w:tcPr>
            <w:tcW w:w="1348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79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49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widowControl w:val="0"/>
              <w:spacing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</w:tr>
      <w:tr w:rsidR="00593E58">
        <w:trPr>
          <w:jc w:val="center"/>
        </w:trPr>
        <w:tc>
          <w:tcPr>
            <w:tcW w:w="1348" w:type="dxa"/>
            <w:tcBorders>
              <w:top w:val="single" w:sz="4" w:space="0" w:color="000000"/>
            </w:tcBorders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67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44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14786" w:type="dxa"/>
            <w:gridSpan w:val="5"/>
            <w:shd w:val="clear" w:color="auto" w:fill="C6D9F1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инцидента</w:t>
            </w:r>
          </w:p>
        </w:tc>
      </w:tr>
      <w:tr w:rsidR="00593E58">
        <w:trPr>
          <w:trHeight w:val="1080"/>
          <w:jc w:val="center"/>
        </w:trPr>
        <w:tc>
          <w:tcPr>
            <w:tcW w:w="14786" w:type="dxa"/>
            <w:gridSpan w:val="5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593E58">
      <w:pPr>
        <w:pStyle w:val="normal"/>
        <w:spacing w:line="240" w:lineRule="auto"/>
      </w:pPr>
    </w:p>
    <w:p w:rsidR="00593E58" w:rsidRDefault="00593E58">
      <w:pPr>
        <w:pStyle w:val="normal"/>
        <w:spacing w:line="240" w:lineRule="auto"/>
      </w:pPr>
    </w:p>
    <w:tbl>
      <w:tblPr>
        <w:tblStyle w:val="ad"/>
        <w:tblW w:w="1478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6394"/>
        <w:gridCol w:w="7840"/>
      </w:tblGrid>
      <w:tr w:rsidR="00593E58">
        <w:trPr>
          <w:jc w:val="center"/>
        </w:trPr>
        <w:tc>
          <w:tcPr>
            <w:tcW w:w="6946" w:type="dxa"/>
            <w:gridSpan w:val="2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Злоупотребление силовым ресурсом. </w:t>
            </w:r>
          </w:p>
          <w:p w:rsidR="00593E58" w:rsidRDefault="00330502">
            <w:pPr>
              <w:pStyle w:val="normal"/>
              <w:spacing w:line="240" w:lineRule="auto"/>
              <w:ind w:left="43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Неправомерная деятельность правоохранительных и иных органов, наделенных полномочиями по принуждению проявляемая в отношении кандидатов, партий и их сторонников.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840" w:type="dxa"/>
            <w:tcBorders>
              <w:lef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ind w:left="43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инциденты, заполните карточку на заслуживающие внимание, особенно на те, которые  зафиксированы на «Карте нарушений»</w:t>
            </w:r>
          </w:p>
        </w:tc>
      </w:tr>
      <w:tr w:rsidR="00593E58">
        <w:trPr>
          <w:jc w:val="center"/>
        </w:trPr>
        <w:tc>
          <w:tcPr>
            <w:tcW w:w="552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394" w:type="dxa"/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Арест или препятствования деятельности кандидатов, активистов политических партий.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Имели ли случаи давления на кандидатов и партий со стороны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правоохранительных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органов?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Имели ли случаи ограничения деятельности сборщиков подписей, агитаторов, волонтеров кандидатов и партий со стороны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правоохранительных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органов?</w:t>
            </w:r>
            <w:r>
              <w:t xml:space="preserve"> </w:t>
            </w:r>
          </w:p>
        </w:tc>
        <w:tc>
          <w:tcPr>
            <w:tcW w:w="7840" w:type="dxa"/>
          </w:tcPr>
          <w:p w:rsidR="00593E58" w:rsidRDefault="00873A0C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93E58">
        <w:trPr>
          <w:jc w:val="center"/>
        </w:trPr>
        <w:tc>
          <w:tcPr>
            <w:tcW w:w="552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394" w:type="dxa"/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 Физическое препятствование оппозиционным кандидатам в организации публичных массовых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мероприятий. 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7840" w:type="dxa"/>
          </w:tcPr>
          <w:p w:rsidR="00593E58" w:rsidRDefault="00593E58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2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6394" w:type="dxa"/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 Незаконное изъятие тиража печатных агитационных материалов. 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7840" w:type="dxa"/>
          </w:tcPr>
          <w:p w:rsidR="00593E58" w:rsidRDefault="00593E58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2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6394" w:type="dxa"/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Немотивированное проведение налоговой, пожарной, санитарной проверки штаба политической партии в разгар предвыборной кампании</w:t>
            </w:r>
          </w:p>
        </w:tc>
        <w:tc>
          <w:tcPr>
            <w:tcW w:w="7840" w:type="dxa"/>
          </w:tcPr>
          <w:p w:rsidR="00593E58" w:rsidRDefault="00593E58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2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 </w:t>
            </w:r>
          </w:p>
        </w:tc>
        <w:tc>
          <w:tcPr>
            <w:tcW w:w="6394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должностных лиц на суд или избирательную комиссию.</w:t>
            </w:r>
          </w:p>
        </w:tc>
        <w:tc>
          <w:tcPr>
            <w:tcW w:w="7840" w:type="dxa"/>
            <w:tcBorders>
              <w:left w:val="single" w:sz="4" w:space="0" w:color="000000"/>
            </w:tcBorders>
          </w:tcPr>
          <w:p w:rsidR="00593E58" w:rsidRDefault="00593E58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2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 </w:t>
            </w:r>
          </w:p>
        </w:tc>
        <w:tc>
          <w:tcPr>
            <w:tcW w:w="6394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должностных лиц на руководство, редакционный коллектив, отдельных журналистов средств массовой информации.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7840" w:type="dxa"/>
            <w:tcBorders>
              <w:left w:val="single" w:sz="4" w:space="0" w:color="000000"/>
            </w:tcBorders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593E58">
      <w:pPr>
        <w:pStyle w:val="normal"/>
      </w:pPr>
    </w:p>
    <w:p w:rsidR="00593E58" w:rsidRDefault="00BF5EDB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>. Соблюдение принципа равенства при освещении в СМИ процесса</w:t>
      </w:r>
      <w:r w:rsidRPr="00BF5E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502">
        <w:rPr>
          <w:rFonts w:ascii="Times New Roman" w:eastAsia="Times New Roman" w:hAnsi="Times New Roman" w:cs="Times New Roman"/>
          <w:b/>
          <w:sz w:val="28"/>
          <w:szCs w:val="28"/>
        </w:rPr>
        <w:t>регистрации кандидатов и партий,  при информировании о деятельности кандидатов и партий, также при освещении их агитационных мероприятий.</w:t>
      </w:r>
    </w:p>
    <w:p w:rsidR="00593E58" w:rsidRDefault="00330502">
      <w:pPr>
        <w:pStyle w:val="normal"/>
        <w:keepNext/>
        <w:keepLines/>
        <w:spacing w:before="360" w:after="8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по мониторингу деятельности СМИ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Отслеживать информацию в СМИ из Медийной карты об освещении процесса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кандидатов и партий.</w:t>
      </w: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Отслеживать информацию в СМИ из Медийной карты об освещении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агитационного периода, о действиях кандидатов и партий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Фиксировать инциденты (скандалы, жалобы, обвинения, и пр. проблемы: например, размещение агитационных материалов под видом информационных, изъятие тиражей), возникшие с этими СМИ в ходе избирательной кампании.</w:t>
      </w:r>
    </w:p>
    <w:p w:rsidR="00593E58" w:rsidRDefault="00330502">
      <w:pPr>
        <w:pStyle w:val="normal"/>
        <w:numPr>
          <w:ilvl w:val="0"/>
          <w:numId w:val="6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какое-либо СМИ объявило об отказе в освещении хода выборов, размещении агитационных материалов, зафиксировать данный факт, если есть возможность, заменить другим СМИ.</w:t>
      </w:r>
    </w:p>
    <w:p w:rsidR="00593E58" w:rsidRDefault="00593E58">
      <w:pPr>
        <w:pStyle w:val="normal"/>
        <w:spacing w:line="240" w:lineRule="auto"/>
        <w:ind w:left="360"/>
      </w:pPr>
    </w:p>
    <w:tbl>
      <w:tblPr>
        <w:tblStyle w:val="ae"/>
        <w:tblW w:w="14378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3"/>
        <w:gridCol w:w="3131"/>
        <w:gridCol w:w="2695"/>
        <w:gridCol w:w="3139"/>
        <w:gridCol w:w="6"/>
        <w:gridCol w:w="4854"/>
      </w:tblGrid>
      <w:tr w:rsidR="00593E58">
        <w:trPr>
          <w:jc w:val="center"/>
        </w:trPr>
        <w:tc>
          <w:tcPr>
            <w:tcW w:w="9524" w:type="dxa"/>
            <w:gridSpan w:val="5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Злоупотребление медийным ресурсом.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Случаи обеспечения преимущественного доступа к СМИ отдельных партий и кандидатов.</w:t>
            </w:r>
          </w:p>
          <w:p w:rsidR="00593E58" w:rsidRDefault="00330502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Преимущественное освещение в СМИ партийных конференций,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E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 определенных политических партий и кандидатов</w:t>
            </w:r>
          </w:p>
          <w:p w:rsidR="00593E58" w:rsidRDefault="00330502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«Неосвещение» аналогичных мероприятий других кандидатов и партий.</w:t>
            </w:r>
          </w:p>
          <w:p w:rsidR="00593E58" w:rsidRDefault="00330502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Преимущественное освещение в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действий кандидатов и партий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агитационный период</w:t>
            </w:r>
          </w:p>
        </w:tc>
        <w:tc>
          <w:tcPr>
            <w:tcW w:w="4854" w:type="dxa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ind w:left="4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Перечислите инциденты, заполните карточку на заслуживающие внимание, особенно на те, которые  зафиксированы на «Карте нарушений»</w:t>
            </w:r>
          </w:p>
        </w:tc>
      </w:tr>
      <w:tr w:rsidR="00593E58">
        <w:trPr>
          <w:jc w:val="center"/>
        </w:trPr>
        <w:tc>
          <w:tcPr>
            <w:tcW w:w="553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3131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нарушение медийного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избирательного законодательства: 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5834" w:type="dxa"/>
            <w:gridSpan w:val="2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отказ в предоставлении равного объема печатной площади и эфирного времени в государственных и контролируемых властью, бизнесом СМИ; </w:t>
            </w:r>
          </w:p>
          <w:p w:rsidR="00593E58" w:rsidRDefault="00330502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неравное распределение равного объема печатной площади и эфирного времени в государственных и контролируемых властью, бизнесом СМИ.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</w:tcBorders>
          </w:tcPr>
          <w:p w:rsidR="00593E58" w:rsidRDefault="00593E58">
            <w:pPr>
              <w:pStyle w:val="normal"/>
              <w:numPr>
                <w:ilvl w:val="1"/>
                <w:numId w:val="1"/>
              </w:numPr>
              <w:spacing w:line="240" w:lineRule="auto"/>
              <w:ind w:left="403"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3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31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реклама в поддержку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кандидатов и партий:</w:t>
            </w:r>
          </w:p>
        </w:tc>
        <w:tc>
          <w:tcPr>
            <w:tcW w:w="5834" w:type="dxa"/>
            <w:gridSpan w:val="2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повышенная частота появления, цитирования, упоминания отдельных кандидатов и партий в новостных программах;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частота появления отдельных кандидатов и партий в качестве экспертов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аналитических программ, в качестве участника или гостя шоу-программ;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появление родственников и близких отдельных кандидатов и представителей партий в новостных и иных программах;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в эфир программ, документальных и художественных фильмов подготовленных или снятых при участии или с фокусом на позитивном образе отдельных кандидатов и партий, если они не оплачены из избирательного фонда;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непропорциональный фокус в трансляциях со спортивных, социальных и культурных мероприятиях на присутствии на данных мероприятиях отдельных кандидатов и представителей партий.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</w:tcBorders>
          </w:tcPr>
          <w:p w:rsidR="00593E58" w:rsidRDefault="00593E58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3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31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реклама против отдельных кандидатов и партий:</w:t>
            </w:r>
          </w:p>
        </w:tc>
        <w:tc>
          <w:tcPr>
            <w:tcW w:w="5834" w:type="dxa"/>
            <w:gridSpan w:val="2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повышенная частота появления негативных материалов в новостных программах;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повышенная частота критических сюжетов в аналитических программах; </w:t>
            </w:r>
          </w:p>
          <w:p w:rsidR="00593E58" w:rsidRDefault="00330502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 эфир программ, документальных и художественных фильмов с фокусом на негативном образе отдельного кандидата или партии.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</w:tcBorders>
          </w:tcPr>
          <w:p w:rsidR="00593E58" w:rsidRDefault="00593E58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sz w:val="24"/>
                <w:szCs w:val="24"/>
              </w:rPr>
            </w:pPr>
          </w:p>
        </w:tc>
      </w:tr>
      <w:tr w:rsidR="00593E58">
        <w:trPr>
          <w:jc w:val="center"/>
        </w:trPr>
        <w:tc>
          <w:tcPr>
            <w:tcW w:w="553" w:type="dxa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5826" w:type="dxa"/>
            <w:gridSpan w:val="2"/>
            <w:tcBorders>
              <w:right w:val="single" w:sz="4" w:space="0" w:color="000000"/>
            </w:tcBorders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оплаченное из избирательных фондов производство и распространение информационных материалов на основе докладов о служебной деятельности отдельных государственных служащих и государственных организаций и институтов для использования в интересах отдельных кандидатов и партий.</w:t>
            </w:r>
          </w:p>
        </w:tc>
        <w:tc>
          <w:tcPr>
            <w:tcW w:w="7999" w:type="dxa"/>
            <w:gridSpan w:val="3"/>
            <w:tcBorders>
              <w:left w:val="single" w:sz="4" w:space="0" w:color="000000"/>
            </w:tcBorders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330502">
      <w:pPr>
        <w:pStyle w:val="normal"/>
        <w:keepNext/>
        <w:keepLines/>
        <w:spacing w:before="36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Заполните таблицу</w:t>
      </w:r>
    </w:p>
    <w:p w:rsidR="00593E58" w:rsidRDefault="00593E58">
      <w:pPr>
        <w:pStyle w:val="normal"/>
      </w:pPr>
    </w:p>
    <w:tbl>
      <w:tblPr>
        <w:tblStyle w:val="af"/>
        <w:tblW w:w="1478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1"/>
        <w:gridCol w:w="1932"/>
        <w:gridCol w:w="4557"/>
        <w:gridCol w:w="3418"/>
        <w:gridCol w:w="2278"/>
      </w:tblGrid>
      <w:tr w:rsidR="00593E58">
        <w:trPr>
          <w:jc w:val="center"/>
        </w:trPr>
        <w:tc>
          <w:tcPr>
            <w:tcW w:w="2601" w:type="dxa"/>
            <w:shd w:val="clear" w:color="auto" w:fill="C6D9F1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СМИ </w:t>
            </w:r>
          </w:p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932" w:type="dxa"/>
            <w:shd w:val="clear" w:color="auto" w:fill="C6D9F1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Тип: телевизионное, печатное, электронное</w:t>
            </w:r>
          </w:p>
        </w:tc>
        <w:tc>
          <w:tcPr>
            <w:tcW w:w="4557" w:type="dxa"/>
            <w:shd w:val="clear" w:color="auto" w:fill="C6D9F1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признаков указанных выше  злоупотреблений медийным ресурсом в репортажах о начале выборов, о  </w:t>
            </w:r>
            <w:r w:rsidR="006E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 и </w:t>
            </w:r>
            <w:r w:rsidR="006E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партий. Описание ситуации.</w:t>
            </w:r>
          </w:p>
        </w:tc>
        <w:tc>
          <w:tcPr>
            <w:tcW w:w="3418" w:type="dxa"/>
            <w:shd w:val="clear" w:color="auto" w:fill="C6D9F1"/>
          </w:tcPr>
          <w:p w:rsidR="00593E58" w:rsidRDefault="0033050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репортажи </w:t>
            </w:r>
          </w:p>
        </w:tc>
        <w:tc>
          <w:tcPr>
            <w:tcW w:w="2278" w:type="dxa"/>
            <w:shd w:val="clear" w:color="auto" w:fill="C6D9F1"/>
          </w:tcPr>
          <w:p w:rsidR="00593E58" w:rsidRDefault="0033050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593E58">
        <w:trPr>
          <w:jc w:val="center"/>
        </w:trPr>
        <w:tc>
          <w:tcPr>
            <w:tcW w:w="2601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932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4557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341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27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2601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932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4557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341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27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2601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932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4557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341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27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2601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932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4557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341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278" w:type="dxa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593E58">
      <w:pPr>
        <w:pStyle w:val="normal"/>
        <w:spacing w:line="240" w:lineRule="auto"/>
      </w:pPr>
    </w:p>
    <w:p w:rsidR="00593E58" w:rsidRDefault="00593E58">
      <w:pPr>
        <w:pStyle w:val="normal"/>
        <w:spacing w:line="240" w:lineRule="auto"/>
        <w:jc w:val="center"/>
      </w:pPr>
    </w:p>
    <w:p w:rsidR="00593E58" w:rsidRDefault="0033050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 инцидента со СМИ</w:t>
      </w:r>
    </w:p>
    <w:p w:rsidR="00593E58" w:rsidRDefault="00593E58">
      <w:pPr>
        <w:pStyle w:val="normal"/>
        <w:spacing w:line="240" w:lineRule="auto"/>
      </w:pPr>
    </w:p>
    <w:tbl>
      <w:tblPr>
        <w:tblStyle w:val="af0"/>
        <w:tblW w:w="14786" w:type="dxa"/>
        <w:jc w:val="center"/>
        <w:tblInd w:w="-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48"/>
        <w:gridCol w:w="1988"/>
        <w:gridCol w:w="2679"/>
        <w:gridCol w:w="2449"/>
        <w:gridCol w:w="6322"/>
      </w:tblGrid>
      <w:tr w:rsidR="00593E58">
        <w:trPr>
          <w:trHeight w:val="220"/>
          <w:jc w:val="center"/>
        </w:trPr>
        <w:tc>
          <w:tcPr>
            <w:tcW w:w="1348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инцидента</w:t>
            </w:r>
          </w:p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СМИ</w:t>
            </w:r>
          </w:p>
        </w:tc>
        <w:tc>
          <w:tcPr>
            <w:tcW w:w="4667" w:type="dxa"/>
            <w:gridSpan w:val="2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49" w:type="dxa"/>
            <w:vMerge w:val="restart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Причастные к инциденту лица и организации</w:t>
            </w:r>
          </w:p>
        </w:tc>
        <w:tc>
          <w:tcPr>
            <w:tcW w:w="6322" w:type="dxa"/>
            <w:shd w:val="clear" w:color="auto" w:fill="C6D9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каким выборам инцидент относится </w:t>
            </w:r>
          </w:p>
        </w:tc>
      </w:tr>
      <w:tr w:rsidR="00593E58">
        <w:trPr>
          <w:trHeight w:val="240"/>
          <w:jc w:val="center"/>
        </w:trPr>
        <w:tc>
          <w:tcPr>
            <w:tcW w:w="1348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79" w:type="dxa"/>
            <w:shd w:val="clear" w:color="auto" w:fill="DBE5F1"/>
            <w:vAlign w:val="center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49" w:type="dxa"/>
            <w:vMerge/>
            <w:shd w:val="clear" w:color="auto" w:fill="C6D9F1"/>
            <w:vAlign w:val="center"/>
          </w:tcPr>
          <w:p w:rsidR="00593E58" w:rsidRDefault="00593E58">
            <w:pPr>
              <w:pStyle w:val="normal"/>
              <w:widowControl w:val="0"/>
              <w:spacing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</w:tr>
      <w:tr w:rsidR="00593E58">
        <w:trPr>
          <w:jc w:val="center"/>
        </w:trPr>
        <w:tc>
          <w:tcPr>
            <w:tcW w:w="1348" w:type="dxa"/>
            <w:tcBorders>
              <w:top w:val="single" w:sz="4" w:space="0" w:color="000000"/>
            </w:tcBorders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  <w:jc w:val="center"/>
            </w:pPr>
          </w:p>
        </w:tc>
        <w:tc>
          <w:tcPr>
            <w:tcW w:w="1988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67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2449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  <w:tc>
          <w:tcPr>
            <w:tcW w:w="6322" w:type="dxa"/>
            <w:vAlign w:val="center"/>
          </w:tcPr>
          <w:p w:rsidR="00593E58" w:rsidRDefault="00593E58">
            <w:pPr>
              <w:pStyle w:val="normal"/>
              <w:spacing w:before="60" w:line="240" w:lineRule="auto"/>
              <w:contextualSpacing w:val="0"/>
            </w:pPr>
          </w:p>
        </w:tc>
      </w:tr>
      <w:tr w:rsidR="00593E58">
        <w:trPr>
          <w:jc w:val="center"/>
        </w:trPr>
        <w:tc>
          <w:tcPr>
            <w:tcW w:w="14786" w:type="dxa"/>
            <w:gridSpan w:val="5"/>
            <w:shd w:val="clear" w:color="auto" w:fill="C6D9F1"/>
          </w:tcPr>
          <w:p w:rsidR="00593E58" w:rsidRDefault="00330502">
            <w:pPr>
              <w:pStyle w:val="normal"/>
              <w:spacing w:before="6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инцидента</w:t>
            </w:r>
          </w:p>
        </w:tc>
      </w:tr>
      <w:tr w:rsidR="00593E58">
        <w:trPr>
          <w:trHeight w:val="1080"/>
          <w:jc w:val="center"/>
        </w:trPr>
        <w:tc>
          <w:tcPr>
            <w:tcW w:w="14786" w:type="dxa"/>
            <w:gridSpan w:val="5"/>
          </w:tcPr>
          <w:p w:rsidR="00593E58" w:rsidRDefault="00593E58">
            <w:pPr>
              <w:pStyle w:val="normal"/>
              <w:spacing w:line="240" w:lineRule="auto"/>
              <w:contextualSpacing w:val="0"/>
            </w:pPr>
          </w:p>
          <w:p w:rsidR="00593E58" w:rsidRDefault="00593E58">
            <w:pPr>
              <w:pStyle w:val="normal"/>
              <w:spacing w:line="240" w:lineRule="auto"/>
              <w:contextualSpacing w:val="0"/>
            </w:pPr>
          </w:p>
        </w:tc>
      </w:tr>
    </w:tbl>
    <w:p w:rsidR="00593E58" w:rsidRDefault="00593E58">
      <w:pPr>
        <w:pStyle w:val="normal"/>
        <w:spacing w:line="240" w:lineRule="auto"/>
      </w:pPr>
    </w:p>
    <w:p w:rsidR="00593E58" w:rsidRDefault="00593E58">
      <w:pPr>
        <w:pStyle w:val="normal"/>
        <w:spacing w:line="240" w:lineRule="auto"/>
      </w:pPr>
    </w:p>
    <w:p w:rsidR="00593E58" w:rsidRDefault="00330502">
      <w:pPr>
        <w:pStyle w:val="normal"/>
        <w:spacing w:line="240" w:lineRule="auto"/>
      </w:pPr>
      <w:r>
        <w:rPr>
          <w:b/>
          <w:color w:val="FF0000"/>
          <w:sz w:val="28"/>
          <w:szCs w:val="28"/>
        </w:rPr>
        <w:lastRenderedPageBreak/>
        <w:t xml:space="preserve">Коллеги, не забываем сообщать об описываемых здесь инцидентах на выборах на «Карту нарушений»  </w:t>
      </w:r>
      <w:hyperlink r:id="rId20">
        <w:r>
          <w:rPr>
            <w:b/>
            <w:color w:val="0000FF"/>
            <w:sz w:val="28"/>
            <w:szCs w:val="28"/>
            <w:u w:val="single"/>
          </w:rPr>
          <w:t>http://www.kartanarusheniy.org/</w:t>
        </w:r>
      </w:hyperlink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(!!!)</w:t>
      </w:r>
    </w:p>
    <w:sectPr w:rsidR="00593E58" w:rsidSect="00593E58">
      <w:pgSz w:w="16838" w:h="11906"/>
      <w:pgMar w:top="709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841"/>
    <w:multiLevelType w:val="multilevel"/>
    <w:tmpl w:val="AA74C1C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067C68A0"/>
    <w:multiLevelType w:val="multilevel"/>
    <w:tmpl w:val="14F4459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1BAF30E6"/>
    <w:multiLevelType w:val="multilevel"/>
    <w:tmpl w:val="6436F1C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37DD5A46"/>
    <w:multiLevelType w:val="multilevel"/>
    <w:tmpl w:val="5D8E97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4D585E22"/>
    <w:multiLevelType w:val="multilevel"/>
    <w:tmpl w:val="240EB2B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5">
    <w:nsid w:val="5BD2442E"/>
    <w:multiLevelType w:val="multilevel"/>
    <w:tmpl w:val="D5FA6A6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  <w:vertAlign w:val="baseline"/>
      </w:rPr>
    </w:lvl>
  </w:abstractNum>
  <w:abstractNum w:abstractNumId="6">
    <w:nsid w:val="5F3C4AEF"/>
    <w:multiLevelType w:val="multilevel"/>
    <w:tmpl w:val="CA0018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6CD504B5"/>
    <w:multiLevelType w:val="multilevel"/>
    <w:tmpl w:val="616A775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8">
    <w:nsid w:val="7039004B"/>
    <w:multiLevelType w:val="multilevel"/>
    <w:tmpl w:val="B2AA9970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9">
    <w:nsid w:val="7B856E81"/>
    <w:multiLevelType w:val="multilevel"/>
    <w:tmpl w:val="35E6178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0">
    <w:nsid w:val="7DDB0C3C"/>
    <w:multiLevelType w:val="multilevel"/>
    <w:tmpl w:val="38E879B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593E58"/>
    <w:rsid w:val="0006532D"/>
    <w:rsid w:val="000F7377"/>
    <w:rsid w:val="001303F1"/>
    <w:rsid w:val="001E365C"/>
    <w:rsid w:val="00247E9D"/>
    <w:rsid w:val="002E44F8"/>
    <w:rsid w:val="00330502"/>
    <w:rsid w:val="003D3CF6"/>
    <w:rsid w:val="004D3154"/>
    <w:rsid w:val="0053144C"/>
    <w:rsid w:val="00593E58"/>
    <w:rsid w:val="005F6649"/>
    <w:rsid w:val="0066123A"/>
    <w:rsid w:val="006B6C42"/>
    <w:rsid w:val="006E3FFD"/>
    <w:rsid w:val="006E42CB"/>
    <w:rsid w:val="008235B2"/>
    <w:rsid w:val="00873A0C"/>
    <w:rsid w:val="008D0C39"/>
    <w:rsid w:val="009907B5"/>
    <w:rsid w:val="00A87C4D"/>
    <w:rsid w:val="00BF5303"/>
    <w:rsid w:val="00BF5EDB"/>
    <w:rsid w:val="00C346B9"/>
    <w:rsid w:val="00CD02C7"/>
    <w:rsid w:val="00DA791E"/>
    <w:rsid w:val="00F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9D"/>
  </w:style>
  <w:style w:type="paragraph" w:styleId="1">
    <w:name w:val="heading 1"/>
    <w:basedOn w:val="normal"/>
    <w:next w:val="normal"/>
    <w:rsid w:val="00593E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93E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93E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93E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93E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93E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3E58"/>
  </w:style>
  <w:style w:type="table" w:customStyle="1" w:styleId="TableNormal">
    <w:name w:val="Table Normal"/>
    <w:rsid w:val="00593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93E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93E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93E5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DA791E"/>
    <w:rPr>
      <w:lang w:val="en-US" w:eastAsia="en-US"/>
    </w:rPr>
  </w:style>
  <w:style w:type="character" w:styleId="af1">
    <w:name w:val="Hyperlink"/>
    <w:basedOn w:val="a0"/>
    <w:uiPriority w:val="99"/>
    <w:unhideWhenUsed/>
    <w:rsid w:val="00DA7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zev@gmail.com" TargetMode="External"/><Relationship Id="rId13" Type="http://schemas.openxmlformats.org/officeDocument/2006/relationships/hyperlink" Target="http://base.garant.ru/184566/5/" TargetMode="External"/><Relationship Id="rId18" Type="http://schemas.openxmlformats.org/officeDocument/2006/relationships/hyperlink" Target="http://www.kartanarusheniy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lexey1975irk@gmail.com" TargetMode="External"/><Relationship Id="rId12" Type="http://schemas.openxmlformats.org/officeDocument/2006/relationships/hyperlink" Target="http://base.garant.ru/184566/5/" TargetMode="External"/><Relationship Id="rId17" Type="http://schemas.openxmlformats.org/officeDocument/2006/relationships/hyperlink" Target="http://www.kartanarusheni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84566/5/" TargetMode="External"/><Relationship Id="rId20" Type="http://schemas.openxmlformats.org/officeDocument/2006/relationships/hyperlink" Target="http://www.kartanarusheniy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vinvit@gmail.com" TargetMode="External"/><Relationship Id="rId11" Type="http://schemas.openxmlformats.org/officeDocument/2006/relationships/hyperlink" Target="http://base.garant.ru/184566/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4566/5/" TargetMode="External"/><Relationship Id="rId10" Type="http://schemas.openxmlformats.org/officeDocument/2006/relationships/hyperlink" Target="http://www.kartanarusheniy.org/" TargetMode="External"/><Relationship Id="rId19" Type="http://schemas.openxmlformats.org/officeDocument/2006/relationships/hyperlink" Target="http://www.kartanarusheni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h" TargetMode="External"/><Relationship Id="rId14" Type="http://schemas.openxmlformats.org/officeDocument/2006/relationships/hyperlink" Target="http://base.garant.ru/184566/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306F-BF72-4FD1-9C95-BBA6FCBF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2016-07-27T22:31:00Z</dcterms:created>
  <dcterms:modified xsi:type="dcterms:W3CDTF">2016-08-22T11:27:00Z</dcterms:modified>
</cp:coreProperties>
</file>