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eastAsia="Calibri" w:cs="Calibri" w:ascii="Cambria" w:hAnsi="Cambria"/>
          <w:color w:val="333333"/>
        </w:rPr>
        <w:t>Жалоба</w:t>
      </w:r>
    </w:p>
    <w:p>
      <w:pPr>
        <w:pStyle w:val="Normal"/>
        <w:spacing w:lineRule="auto" w:line="276"/>
        <w:ind w:firstLine="851"/>
        <w:jc w:val="both"/>
        <w:rPr>
          <w:rFonts w:ascii="Cambria" w:hAnsi="Cambria" w:eastAsia="Calibri" w:cs="Calibri"/>
          <w:color w:val="333333"/>
        </w:rPr>
      </w:pPr>
      <w:r>
        <w:rPr>
          <w:rFonts w:eastAsia="Calibri" w:cs="Calibri" w:ascii="Cambria" w:hAnsi="Cambria"/>
          <w:color w:val="333333"/>
        </w:rPr>
      </w:r>
    </w:p>
    <w:p>
      <w:pPr>
        <w:pStyle w:val="Normal"/>
        <w:spacing w:lineRule="auto" w:line="276"/>
        <w:ind w:firstLine="851"/>
        <w:jc w:val="both"/>
        <w:rPr/>
      </w:pPr>
      <w:r>
        <w:rPr>
          <w:rFonts w:eastAsia="Calibri" w:cs="Calibri" w:ascii="Cambria" w:hAnsi="Cambria"/>
          <w:color w:val="333333"/>
        </w:rPr>
        <w:t>Ехвалов Владимир Владимирович наблюдатель в УИК 1617 Санкт-Петербург</w:t>
      </w:r>
    </w:p>
    <w:p>
      <w:pPr>
        <w:pStyle w:val="NormalWeb"/>
        <w:spacing w:lineRule="auto" w:line="276" w:beforeAutospacing="0" w:before="0" w:afterAutospacing="0" w:after="0"/>
        <w:ind w:firstLine="851"/>
        <w:jc w:val="center"/>
        <w:rPr/>
      </w:pPr>
      <w:r>
        <w:rPr>
          <w:rFonts w:eastAsia="Calibri" w:cs="Calibri" w:ascii="Cambria" w:hAnsi="Cambria"/>
          <w:color w:val="333333"/>
        </w:rPr>
        <w:t xml:space="preserve">Нарушения допущенные избирательной комиссией </w:t>
      </w:r>
    </w:p>
    <w:p>
      <w:pPr>
        <w:pStyle w:val="NormalWeb"/>
        <w:spacing w:lineRule="auto" w:line="276" w:beforeAutospacing="0" w:before="0" w:afterAutospacing="0" w:after="0"/>
        <w:ind w:firstLine="851"/>
        <w:jc w:val="center"/>
        <w:rPr>
          <w:rFonts w:ascii="Cambria" w:hAnsi="Cambria" w:eastAsia="Calibri" w:cs="Calibri"/>
          <w:color w:val="333333"/>
        </w:rPr>
      </w:pPr>
      <w:r>
        <w:rPr>
          <w:rFonts w:eastAsia="Calibri" w:cs="Calibri" w:ascii="Cambria" w:hAnsi="Cambria"/>
          <w:color w:val="333333"/>
        </w:rPr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left"/>
        <w:rPr/>
      </w:pPr>
      <w:r>
        <w:rPr>
          <w:rFonts w:eastAsia="Calibri" w:cs="Calibri" w:ascii="Cambria" w:hAnsi="Cambria"/>
          <w:color w:val="333333"/>
        </w:rPr>
        <w:t>Ограничивалась возможность свободного перемещения наблюдателей обосновывая это тем, что для наблюдателей выделена специальная зона.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 xml:space="preserve">Нарушен порядок подсчёта голосов избирателей. Подсчёт по спискам избирателей производился до подсчёта непогашенных бюллетеней. </w:t>
      </w:r>
      <w:r>
        <w:rPr>
          <w:rFonts w:eastAsia="Calibri" w:cs="Calibri" w:ascii="Cambria" w:hAnsi="Cambria"/>
          <w:i w:val="false"/>
          <w:iCs w:val="false"/>
          <w:color w:val="333333"/>
        </w:rPr>
        <w:t>ФЗП п. 3 ст. 73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 xml:space="preserve">При подсчёте по спискам избирателей не были оглашены результаты подсчёта </w:t>
      </w:r>
      <w:r>
        <w:rPr>
          <w:rFonts w:eastAsia="Calibri" w:cs="Calibri" w:ascii="Cambria" w:hAnsi="Cambria"/>
          <w:i w:val="false"/>
          <w:iCs w:val="false"/>
          <w:color w:val="333333"/>
        </w:rPr>
        <w:t>ФЗП п. 6 ст. 73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>Не была предоставлена возможность ознакомится со всеми результатами в списках избирателей. ФЗП п. 7 ст 73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>Результаты подсчёта в предоставленной к осмотру книге №4 списка избирателей результаты подсчёта фиксировались карандашом и не фиксировались подписью ЧПРГ.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>В помещении, где происходил подсчёт голосов не было сейфа или иного специально приспособленного для хранения места для списков избирателей. ФЗП п.8 ст. 73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>Перед сортировкой избирательных бюллетеней производился их полный подсчёт.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>Подсчёт избирательных бюллетеней производился за уголки.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 xml:space="preserve">Подсчёт бюллетеней за одного из кандидатов производился как разница между общим числом бюллетеней и суммой всех остальных бюллетеней (остальные кандидаты + недействительные). </w:t>
      </w:r>
      <w:r>
        <w:rPr>
          <w:rFonts w:eastAsia="Calibri" w:cs="Calibri" w:ascii="Cambria" w:hAnsi="Cambria"/>
          <w:b w:val="false"/>
          <w:bCs w:val="false"/>
          <w:i w:val="false"/>
          <w:iCs w:val="false"/>
          <w:color w:val="333333"/>
        </w:rPr>
        <w:t>ФЗП п. 15 ст. 73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>В процессе подсчёта бюллетеней были обнаружены как минимум четыре пачки бюллетеней по три штуки в пачке.. На предложение отложить такие пачки избирательная комиссия не отреагировала. ФЗП п. 16 ст. 73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>В увеличенную форму протокола данные вносились карандашом и в последствии исправлялись.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>Так же во время голосования привлёк к себе внимание мужчина который руководил группой избирателей и на просьбу покинуть помещение для голосования он ответил: «Как же я тогда буду их контролировать?» Таким образом можно заключить что группа избиретелей была принуждена к голосованию.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eastAsia="Calibri" w:cs="Calibri" w:ascii="Cambria" w:hAnsi="Cambria"/>
          <w:i/>
          <w:color w:val="333333"/>
        </w:rPr>
        <w:t>Так же зафиксировано существенное расхождение в показателях явки. Официальные данные 1024, данные наблюдателя 691.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mbria" w:hAnsi="Cambria" w:eastAsia="Calibri" w:cs="Calibri"/>
          <w:i/>
          <w:i/>
          <w:color w:val="333333"/>
        </w:rPr>
      </w:pPr>
      <w:r>
        <w:rPr>
          <w:rFonts w:eastAsia="Calibri" w:cs="Calibri" w:ascii="Cambria" w:hAnsi="Cambria"/>
          <w:i/>
          <w:color w:val="333333"/>
        </w:rPr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rFonts w:ascii="Cambria" w:hAnsi="Cambria" w:eastAsia="Calibri" w:cs="Calibri"/>
          <w:color w:val="333333"/>
        </w:rPr>
      </w:pPr>
      <w:r>
        <w:rPr>
          <w:rFonts w:eastAsia="Calibri" w:cs="Calibri" w:ascii="Cambria" w:hAnsi="Cambria"/>
          <w:color w:val="333333"/>
        </w:rPr>
        <w:t>Такие действия грубо нарушили установленный законом порядок подсчета голосов и не позволили наблюдателям убедиться в правильности подсче</w:t>
      </w:r>
      <w:bookmarkStart w:id="0" w:name="_GoBack"/>
      <w:bookmarkEnd w:id="0"/>
      <w:r>
        <w:rPr>
          <w:rFonts w:eastAsia="Calibri" w:cs="Calibri" w:ascii="Cambria" w:hAnsi="Cambria"/>
          <w:color w:val="333333"/>
        </w:rPr>
        <w:t>та голосов и достоверности результатов волеизъявления избирателей.</w:t>
      </w:r>
    </w:p>
    <w:p>
      <w:pPr>
        <w:pStyle w:val="Normal"/>
        <w:spacing w:lineRule="auto" w:line="276"/>
        <w:ind w:firstLine="851"/>
        <w:jc w:val="both"/>
        <w:rPr>
          <w:rFonts w:ascii="Cambria" w:hAnsi="Cambria" w:eastAsia="Times New Roman"/>
          <w:color w:val="333333"/>
        </w:rPr>
      </w:pPr>
      <w:r>
        <w:rPr>
          <w:rFonts w:eastAsia="Calibri" w:cs="Calibri" w:ascii="Cambria" w:hAnsi="Cambria"/>
          <w:color w:val="333333"/>
        </w:rPr>
        <w:t>В случае признания факта нарушения, прошу обратиться с заявлением в Следственный комитет Российской Федерации с сообщением о преступлении, предусмотренном ст. 141 УК РФ, а также принять иные</w:t>
      </w:r>
      <w:r>
        <w:rPr>
          <w:rFonts w:ascii="Cambria" w:hAnsi="Cambria"/>
          <w:color w:val="333333"/>
        </w:rPr>
        <w:t xml:space="preserve"> </w:t>
      </w:r>
      <w:r>
        <w:rPr>
          <w:rFonts w:eastAsia="Calibri" w:cs="Calibri" w:ascii="Cambria" w:hAnsi="Cambria"/>
          <w:color w:val="333333"/>
        </w:rPr>
        <w:t>меры</w:t>
      </w:r>
      <w:r>
        <w:rPr>
          <w:rFonts w:ascii="Cambria" w:hAnsi="Cambria"/>
          <w:color w:val="333333"/>
        </w:rPr>
        <w:t xml:space="preserve"> </w:t>
      </w:r>
      <w:r>
        <w:rPr>
          <w:rFonts w:eastAsia="Calibri" w:cs="Calibri" w:ascii="Cambria" w:hAnsi="Cambria"/>
          <w:color w:val="333333"/>
        </w:rPr>
        <w:t>в</w:t>
      </w:r>
      <w:r>
        <w:rPr>
          <w:rFonts w:ascii="Cambria" w:hAnsi="Cambria"/>
          <w:color w:val="333333"/>
        </w:rPr>
        <w:t xml:space="preserve"> </w:t>
      </w:r>
      <w:r>
        <w:rPr>
          <w:rFonts w:eastAsia="Calibri" w:cs="Calibri" w:ascii="Cambria" w:hAnsi="Cambria"/>
          <w:color w:val="333333"/>
        </w:rPr>
        <w:t>рамках</w:t>
      </w:r>
      <w:r>
        <w:rPr>
          <w:rFonts w:ascii="Cambria" w:hAnsi="Cambria"/>
          <w:color w:val="333333"/>
        </w:rPr>
        <w:t xml:space="preserve"> </w:t>
      </w:r>
      <w:r>
        <w:rPr>
          <w:rFonts w:eastAsia="Calibri" w:cs="Calibri" w:ascii="Cambria" w:hAnsi="Cambria"/>
          <w:color w:val="333333"/>
        </w:rPr>
        <w:t>установленных</w:t>
      </w:r>
      <w:r>
        <w:rPr>
          <w:rFonts w:ascii="Cambria" w:hAnsi="Cambria"/>
          <w:color w:val="333333"/>
        </w:rPr>
        <w:t xml:space="preserve"> </w:t>
      </w:r>
      <w:r>
        <w:rPr>
          <w:rFonts w:eastAsia="Calibri" w:cs="Calibri" w:ascii="Cambria" w:hAnsi="Cambria"/>
          <w:color w:val="333333"/>
        </w:rPr>
        <w:t>законом</w:t>
      </w:r>
      <w:r>
        <w:rPr>
          <w:rFonts w:ascii="Cambria" w:hAnsi="Cambria"/>
          <w:color w:val="333333"/>
        </w:rPr>
        <w:t xml:space="preserve"> </w:t>
      </w:r>
      <w:r>
        <w:rPr>
          <w:rFonts w:eastAsia="Calibri" w:cs="Calibri" w:ascii="Cambria" w:hAnsi="Cambria"/>
          <w:color w:val="333333"/>
        </w:rPr>
        <w:t>полномочий</w:t>
      </w:r>
      <w:r>
        <w:rPr>
          <w:rFonts w:ascii="Cambria" w:hAnsi="Cambria"/>
          <w:color w:val="333333"/>
        </w:rPr>
        <w:t>.</w:t>
      </w:r>
      <w:r>
        <w:rPr>
          <w:rFonts w:eastAsia="Times New Roman" w:ascii="Cambria" w:hAnsi="Cambria"/>
          <w:color w:val="333333"/>
        </w:rPr>
        <w:t> </w:t>
      </w:r>
    </w:p>
    <w:p>
      <w:pPr>
        <w:pStyle w:val="Normal"/>
        <w:spacing w:lineRule="auto" w:line="276"/>
        <w:ind w:firstLine="851"/>
        <w:jc w:val="both"/>
        <w:rPr>
          <w:rFonts w:ascii="Cambria" w:hAnsi="Cambria"/>
          <w:i/>
          <w:i/>
          <w:iCs/>
          <w:color w:val="333333"/>
        </w:rPr>
      </w:pPr>
      <w:r>
        <w:rPr>
          <w:rFonts w:ascii="Cambria" w:hAnsi="Cambria"/>
          <w:i/>
          <w:iCs/>
          <w:color w:val="333333"/>
        </w:rPr>
      </w:r>
    </w:p>
    <w:p>
      <w:pPr>
        <w:pStyle w:val="Normal"/>
        <w:spacing w:lineRule="auto" w:line="276"/>
        <w:ind w:firstLine="851"/>
        <w:jc w:val="both"/>
        <w:rPr>
          <w:i w:val="false"/>
          <w:i w:val="false"/>
          <w:iCs w:val="false"/>
        </w:rPr>
      </w:pPr>
      <w:r>
        <w:rPr>
          <w:rFonts w:ascii="Cambria" w:hAnsi="Cambria"/>
          <w:i w:val="false"/>
          <w:iCs w:val="false"/>
          <w:color w:val="333333"/>
        </w:rPr>
        <w:t xml:space="preserve">Свидетель </w:t>
      </w:r>
      <w:r>
        <w:rPr>
          <w:rFonts w:eastAsia="Calibri" w:cs="Calibri" w:ascii="Cambria" w:hAnsi="Cambria"/>
          <w:i w:val="false"/>
          <w:iCs w:val="false"/>
          <w:color w:val="333333"/>
        </w:rPr>
        <w:t>Малышева Мария Евгеньевна ЧПРГ.</w:t>
      </w:r>
    </w:p>
    <w:p>
      <w:pPr>
        <w:pStyle w:val="Normal"/>
        <w:spacing w:lineRule="auto" w:line="276"/>
        <w:ind w:firstLine="851"/>
        <w:jc w:val="left"/>
        <w:rPr/>
      </w:pPr>
      <w:r>
        <w:rPr>
          <w:rFonts w:eastAsia="Calibri" w:cs="Calibri" w:ascii="Cambria" w:hAnsi="Cambria"/>
          <w:i w:val="false"/>
          <w:iCs w:val="false"/>
          <w:color w:val="333333"/>
        </w:rPr>
        <w:t xml:space="preserve">Видеозаписи будут доступны по адресу </w:t>
      </w:r>
      <w:hyperlink r:id="rId2">
        <w:r>
          <w:rPr>
            <w:rStyle w:val="InternetLink"/>
            <w:rFonts w:eastAsia="Calibri" w:cs="Calibri" w:ascii="Cambria" w:hAnsi="Cambria"/>
            <w:i w:val="false"/>
            <w:iCs w:val="false"/>
            <w:color w:val="333333"/>
          </w:rPr>
          <w:t>https://www.youtube.com/playlist?list=PLMd5GTMR7cp61hNlGjJjOZI1-6njEujgY</w:t>
        </w:r>
      </w:hyperlink>
    </w:p>
    <w:p>
      <w:pPr>
        <w:pStyle w:val="Normal"/>
        <w:spacing w:lineRule="auto" w:line="276"/>
        <w:ind w:firstLine="851"/>
        <w:jc w:val="both"/>
        <w:rPr>
          <w:rFonts w:ascii="Cambria" w:hAnsi="Cambria" w:eastAsia="Calibri" w:cs="Calibri"/>
          <w:color w:val="333333"/>
        </w:rPr>
      </w:pPr>
      <w:r>
        <w:rPr>
          <w:rFonts w:eastAsia="Calibri" w:cs="Calibri" w:ascii="Cambria" w:hAnsi="Cambria"/>
          <w:color w:val="333333"/>
        </w:rPr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rFonts w:ascii="Cambria" w:hAnsi="Cambria" w:eastAsia="Calibri" w:cs="Calibri"/>
          <w:color w:val="333333"/>
        </w:rPr>
      </w:pPr>
      <w:r>
        <w:rPr>
          <w:rFonts w:eastAsia="Calibri" w:cs="Calibri" w:ascii="Cambria" w:hAnsi="Cambria"/>
          <w:color w:val="333333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2c9f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756e67"/>
    <w:rPr>
      <w:color w:val="0000FF"/>
      <w:u w:val="single"/>
    </w:rPr>
  </w:style>
  <w:style w:type="character" w:styleId="Mwlingotooltipabbr" w:customStyle="1">
    <w:name w:val="mw-lingo-tooltip-abbr"/>
    <w:basedOn w:val="DefaultParagraphFont"/>
    <w:qFormat/>
    <w:rsid w:val="00756e67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756e6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playlist?list=PLMd5GTMR7cp61hNlGjJjOZI1-6njEujgY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LibreOffice/5.1.6.2$Linux_X86_64 LibreOffice_project/10m0$Build-2</Application>
  <Pages>2</Pages>
  <Words>336</Words>
  <Characters>2194</Characters>
  <CharactersWithSpaces>2499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2018-03-20T03:38:00Z</dcterms:created>
  <dc:creator>пользователь Microsoft Office</dc:creator>
  <dc:description/>
  <dc:language>en-US</dc:language>
  <cp:lastModifiedBy/>
  <dcterms:modified xsi:type="dcterms:W3CDTF">2018-03-21T08:54:53Z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